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4B3" w:rsidRDefault="00BB14B3" w:rsidP="00681428">
      <w:pPr>
        <w:pStyle w:val="Ttulo3"/>
        <w:shd w:val="clear" w:color="auto" w:fill="FFFFFF"/>
        <w:spacing w:before="150" w:after="150" w:line="276" w:lineRule="auto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772CE9" w:rsidRPr="002733FD" w:rsidRDefault="00772CE9" w:rsidP="00681428">
      <w:pPr>
        <w:pStyle w:val="Ttulo3"/>
        <w:shd w:val="clear" w:color="auto" w:fill="FFFFFF"/>
        <w:spacing w:before="150" w:after="150" w:line="276" w:lineRule="auto"/>
        <w:jc w:val="both"/>
        <w:rPr>
          <w:rFonts w:ascii="Arial" w:hAnsi="Arial" w:cs="Arial"/>
          <w:color w:val="auto"/>
        </w:rPr>
      </w:pPr>
      <w:r w:rsidRPr="002733FD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C8570A">
        <w:rPr>
          <w:rFonts w:ascii="Arial" w:hAnsi="Arial" w:cs="Arial"/>
          <w:b/>
          <w:bCs/>
          <w:color w:val="auto"/>
          <w:sz w:val="28"/>
          <w:szCs w:val="28"/>
        </w:rPr>
        <w:t>50</w:t>
      </w:r>
      <w:r w:rsidRPr="002733FD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 w:rsidRPr="002733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2733FD">
        <w:rPr>
          <w:rFonts w:ascii="Arial" w:hAnsi="Arial" w:cs="Arial"/>
          <w:b/>
          <w:bCs/>
          <w:color w:val="auto"/>
          <w:sz w:val="28"/>
          <w:szCs w:val="28"/>
        </w:rPr>
        <w:t>, DE</w:t>
      </w:r>
      <w:r w:rsidR="00E52C36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690D73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C8570A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E52C36">
        <w:rPr>
          <w:rFonts w:ascii="Arial" w:hAnsi="Arial" w:cs="Arial"/>
          <w:b/>
          <w:bCs/>
          <w:color w:val="auto"/>
          <w:sz w:val="28"/>
          <w:szCs w:val="28"/>
        </w:rPr>
        <w:t xml:space="preserve"> DE JUNHO </w:t>
      </w:r>
      <w:r w:rsidR="002F4DAF" w:rsidRPr="002733FD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Pr="002733FD">
        <w:rPr>
          <w:rFonts w:ascii="Arial" w:hAnsi="Arial" w:cs="Arial"/>
          <w:b/>
          <w:bCs/>
          <w:color w:val="auto"/>
          <w:sz w:val="28"/>
          <w:szCs w:val="28"/>
        </w:rPr>
        <w:t>E 2023</w:t>
      </w:r>
      <w:r w:rsidRPr="002733FD">
        <w:rPr>
          <w:rFonts w:ascii="Arial" w:hAnsi="Arial" w:cs="Arial"/>
          <w:color w:val="auto"/>
        </w:rPr>
        <w:t>.</w:t>
      </w:r>
    </w:p>
    <w:p w:rsidR="00BB14B3" w:rsidRDefault="00BB14B3" w:rsidP="00BB14B3">
      <w:pPr>
        <w:ind w:left="3969"/>
        <w:jc w:val="both"/>
        <w:rPr>
          <w:rFonts w:ascii="Arial" w:hAnsi="Arial" w:cs="Arial"/>
          <w:b/>
          <w:bCs/>
          <w:sz w:val="24"/>
          <w:szCs w:val="24"/>
        </w:rPr>
      </w:pPr>
    </w:p>
    <w:p w:rsidR="00C8570A" w:rsidRPr="003820FB" w:rsidRDefault="00C8570A" w:rsidP="00C8570A">
      <w:pPr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003820FB">
        <w:rPr>
          <w:rFonts w:ascii="Arial" w:hAnsi="Arial" w:cs="Arial"/>
          <w:b/>
          <w:bCs/>
          <w:sz w:val="24"/>
          <w:szCs w:val="24"/>
        </w:rPr>
        <w:t>REGULAMENTA O INCISO VII, DO ART. 12 DA LEI Nº 14.133/2021 PARA DISPOR SOBRE O PLANO DE CONTRATAÇÕES ANUAL – PCA NO ÂMBITO DA ADMINISTRAÇÃO PÚBLICA DO PODER EXECUTIVO DE NOVA BRASILÂNDIA/MT.</w:t>
      </w:r>
    </w:p>
    <w:p w:rsidR="00C8570A" w:rsidRPr="003820FB" w:rsidRDefault="00C8570A" w:rsidP="00C8570A">
      <w:pPr>
        <w:jc w:val="both"/>
        <w:rPr>
          <w:rFonts w:ascii="Arial" w:hAnsi="Arial" w:cs="Arial"/>
          <w:sz w:val="24"/>
          <w:szCs w:val="24"/>
        </w:rPr>
      </w:pPr>
    </w:p>
    <w:p w:rsidR="00C8570A" w:rsidRPr="003820FB" w:rsidRDefault="00C8570A" w:rsidP="00C8570A">
      <w:pPr>
        <w:widowControl w:val="0"/>
        <w:autoSpaceDE w:val="0"/>
        <w:autoSpaceDN w:val="0"/>
        <w:spacing w:after="0" w:line="240" w:lineRule="auto"/>
        <w:ind w:left="3" w:right="3" w:firstLine="1415"/>
        <w:jc w:val="both"/>
        <w:rPr>
          <w:rFonts w:ascii="Arial" w:eastAsia="Liberation Sans Narrow" w:hAnsi="Arial" w:cs="Arial"/>
          <w:bCs/>
          <w:sz w:val="24"/>
          <w:szCs w:val="24"/>
        </w:rPr>
      </w:pPr>
      <w:r w:rsidRPr="003820FB">
        <w:rPr>
          <w:rFonts w:ascii="Arial" w:eastAsia="Arial Unicode MS" w:hAnsi="Arial" w:cs="Arial"/>
          <w:b/>
          <w:sz w:val="24"/>
          <w:szCs w:val="24"/>
        </w:rPr>
        <w:t>MAURIZA AUGUSTA DE OLIVEIRA</w:t>
      </w:r>
      <w:r w:rsidRPr="003820FB">
        <w:rPr>
          <w:rFonts w:ascii="Arial" w:eastAsia="Arial Unicode MS" w:hAnsi="Arial" w:cs="Arial"/>
          <w:sz w:val="24"/>
          <w:szCs w:val="24"/>
        </w:rPr>
        <w:t xml:space="preserve">, Prefeita do Município de Nova Brasilândia/MT, no uso de suas atribuições legais e nos termos do inciso IV, do art. 61, da Lei Orgânica do Município, </w:t>
      </w:r>
    </w:p>
    <w:p w:rsidR="00C8570A" w:rsidRPr="003820FB" w:rsidRDefault="00C8570A" w:rsidP="00C8570A">
      <w:pPr>
        <w:widowControl w:val="0"/>
        <w:autoSpaceDE w:val="0"/>
        <w:autoSpaceDN w:val="0"/>
        <w:spacing w:after="0" w:line="240" w:lineRule="auto"/>
        <w:ind w:left="3" w:right="3" w:hanging="3"/>
        <w:jc w:val="both"/>
        <w:rPr>
          <w:rFonts w:ascii="Arial" w:eastAsia="Liberation Sans Narrow" w:hAnsi="Arial" w:cs="Arial"/>
          <w:bCs/>
          <w:sz w:val="24"/>
          <w:szCs w:val="24"/>
          <w:highlight w:val="red"/>
        </w:rPr>
      </w:pPr>
    </w:p>
    <w:p w:rsidR="00C8570A" w:rsidRPr="003820FB" w:rsidRDefault="00C8570A" w:rsidP="00C857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CONSIDERANDO a Lei nº 14.133, de 1º de abril de 2021, que estabelece as normas gerais de licitação e contratação para as Administrações Públicas diretas, autárquicas e fundacionais da União, dos Estados, do Distrito Federal e dos Municípios;</w:t>
      </w:r>
    </w:p>
    <w:p w:rsidR="00C8570A" w:rsidRPr="003820FB" w:rsidRDefault="00C8570A" w:rsidP="00C857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8570A" w:rsidRPr="003820FB" w:rsidRDefault="00C8570A" w:rsidP="00C8570A">
      <w:pPr>
        <w:spacing w:after="200" w:line="276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C8570A">
        <w:rPr>
          <w:rFonts w:ascii="Arial" w:eastAsia="Calibri" w:hAnsi="Arial" w:cs="Arial"/>
          <w:b/>
          <w:sz w:val="24"/>
          <w:szCs w:val="24"/>
        </w:rPr>
        <w:t>CONSIDERANDO</w:t>
      </w:r>
      <w:r w:rsidRPr="003820FB">
        <w:rPr>
          <w:rFonts w:ascii="Arial" w:eastAsia="Calibri" w:hAnsi="Arial" w:cs="Arial"/>
          <w:sz w:val="24"/>
          <w:szCs w:val="24"/>
        </w:rPr>
        <w:t xml:space="preserve"> a necessidade de observância aos princípios previstos no </w:t>
      </w:r>
      <w:hyperlink r:id="rId8" w:anchor="art5" w:history="1">
        <w:r w:rsidRPr="003820FB">
          <w:rPr>
            <w:rFonts w:ascii="Arial" w:eastAsia="Calibri" w:hAnsi="Arial" w:cs="Arial"/>
            <w:sz w:val="24"/>
            <w:szCs w:val="24"/>
          </w:rPr>
          <w:t>art. 5º</w:t>
        </w:r>
      </w:hyperlink>
      <w:r w:rsidRPr="003820FB">
        <w:rPr>
          <w:rFonts w:ascii="Arial" w:eastAsia="Calibri" w:hAnsi="Arial" w:cs="Arial"/>
          <w:sz w:val="24"/>
          <w:szCs w:val="24"/>
        </w:rPr>
        <w:t xml:space="preserve"> da referida lei, assim como às disposições do </w:t>
      </w:r>
      <w:hyperlink r:id="rId9" w:history="1">
        <w:r w:rsidRPr="003820FB">
          <w:rPr>
            <w:rFonts w:ascii="Arial" w:eastAsia="Calibri" w:hAnsi="Arial" w:cs="Arial"/>
            <w:sz w:val="24"/>
            <w:szCs w:val="24"/>
          </w:rPr>
          <w:t>Decreto-Lei nº 4.657, de 4 de Setembro de 1942 (Lei de Introdução às Normas do Direito Brasileiro)</w:t>
        </w:r>
      </w:hyperlink>
      <w:r w:rsidRPr="003820FB">
        <w:rPr>
          <w:rFonts w:ascii="Arial" w:eastAsia="Calibri" w:hAnsi="Arial" w:cs="Arial"/>
          <w:sz w:val="24"/>
          <w:szCs w:val="24"/>
        </w:rPr>
        <w:t>;</w:t>
      </w:r>
    </w:p>
    <w:p w:rsidR="00C8570A" w:rsidRPr="003820FB" w:rsidRDefault="00C8570A" w:rsidP="00C8570A">
      <w:pPr>
        <w:spacing w:after="200" w:line="276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C8570A">
        <w:rPr>
          <w:rFonts w:ascii="Arial" w:eastAsia="Calibri" w:hAnsi="Arial" w:cs="Arial"/>
          <w:b/>
          <w:sz w:val="24"/>
          <w:szCs w:val="24"/>
        </w:rPr>
        <w:t>CONSIDERANDO</w:t>
      </w:r>
      <w:r w:rsidRPr="003820FB">
        <w:rPr>
          <w:rFonts w:ascii="Arial" w:eastAsia="Calibri" w:hAnsi="Arial" w:cs="Arial"/>
          <w:sz w:val="24"/>
          <w:szCs w:val="24"/>
        </w:rPr>
        <w:t xml:space="preserve"> que o Capítulo I do Título II da referida lei, composto pelos </w:t>
      </w:r>
      <w:hyperlink r:id="rId10" w:anchor="art11" w:history="1">
        <w:proofErr w:type="spellStart"/>
        <w:r w:rsidRPr="003820FB">
          <w:rPr>
            <w:rFonts w:ascii="Arial" w:eastAsia="Calibri" w:hAnsi="Arial" w:cs="Arial"/>
            <w:sz w:val="24"/>
            <w:szCs w:val="24"/>
          </w:rPr>
          <w:t>arts</w:t>
        </w:r>
        <w:proofErr w:type="spellEnd"/>
        <w:r w:rsidRPr="003820FB">
          <w:rPr>
            <w:rFonts w:ascii="Arial" w:eastAsia="Calibri" w:hAnsi="Arial" w:cs="Arial"/>
            <w:sz w:val="24"/>
            <w:szCs w:val="24"/>
          </w:rPr>
          <w:t>. 11 ao 17</w:t>
        </w:r>
      </w:hyperlink>
      <w:r w:rsidRPr="003820FB">
        <w:rPr>
          <w:rFonts w:ascii="Arial" w:eastAsia="Calibri" w:hAnsi="Arial" w:cs="Arial"/>
          <w:sz w:val="24"/>
          <w:szCs w:val="24"/>
        </w:rPr>
        <w:t xml:space="preserve">, dispõe no </w:t>
      </w:r>
      <w:hyperlink r:id="rId11" w:anchor="art12vii" w:history="1">
        <w:r w:rsidRPr="003820FB">
          <w:rPr>
            <w:rFonts w:ascii="Arial" w:eastAsia="Calibri" w:hAnsi="Arial" w:cs="Arial"/>
            <w:sz w:val="24"/>
            <w:szCs w:val="24"/>
          </w:rPr>
          <w:t>inciso VII do art. 12</w:t>
        </w:r>
      </w:hyperlink>
      <w:r w:rsidRPr="003820FB">
        <w:rPr>
          <w:rFonts w:ascii="Arial" w:eastAsia="Calibri" w:hAnsi="Arial" w:cs="Arial"/>
          <w:sz w:val="24"/>
          <w:szCs w:val="24"/>
        </w:rPr>
        <w:t xml:space="preserve"> que </w:t>
      </w:r>
      <w:r w:rsidRPr="003820FB">
        <w:rPr>
          <w:rFonts w:ascii="Arial" w:eastAsia="Calibri" w:hAnsi="Arial" w:cs="Arial"/>
          <w:i/>
          <w:sz w:val="24"/>
          <w:szCs w:val="24"/>
        </w:rPr>
        <w:t>a partir de documentos de formalização de demandas, os órgãos responsáveis pelo planejamento de cada ente federativo poderão, na forma de regulamento, elaborar Plano de Contratações Anual – PCA, com o objetivo de racionalizar as contratações dos órgãos e entidades sob sua competência, garantir o alinhamento com o seu planejamento estratégico e subsidiar a elaboração das respectivas leis orçamentárias</w:t>
      </w:r>
      <w:r w:rsidRPr="003820FB">
        <w:rPr>
          <w:rFonts w:ascii="Arial" w:eastAsia="Calibri" w:hAnsi="Arial" w:cs="Arial"/>
          <w:sz w:val="24"/>
          <w:szCs w:val="24"/>
        </w:rPr>
        <w:t>;</w:t>
      </w:r>
    </w:p>
    <w:p w:rsidR="00C8570A" w:rsidRPr="003820FB" w:rsidRDefault="00C8570A" w:rsidP="00C8570A">
      <w:pPr>
        <w:widowControl w:val="0"/>
        <w:autoSpaceDE w:val="0"/>
        <w:autoSpaceDN w:val="0"/>
        <w:spacing w:after="0" w:line="240" w:lineRule="auto"/>
        <w:ind w:right="3" w:firstLine="1418"/>
        <w:jc w:val="both"/>
        <w:rPr>
          <w:rFonts w:ascii="Arial" w:eastAsia="SimSun" w:hAnsi="Arial" w:cs="Arial"/>
          <w:color w:val="000000"/>
          <w:sz w:val="24"/>
          <w:szCs w:val="24"/>
          <w:lang w:eastAsia="pt-BR"/>
        </w:rPr>
      </w:pPr>
      <w:r w:rsidRPr="00C8570A">
        <w:rPr>
          <w:rFonts w:ascii="Arial" w:eastAsia="SimSun" w:hAnsi="Arial" w:cs="Arial"/>
          <w:b/>
          <w:bCs/>
          <w:color w:val="000000"/>
          <w:sz w:val="24"/>
          <w:szCs w:val="24"/>
          <w:lang w:eastAsia="pt-BR"/>
        </w:rPr>
        <w:t>CONSIDERANDO</w:t>
      </w:r>
      <w:r w:rsidRPr="003820FB">
        <w:rPr>
          <w:rFonts w:ascii="Arial" w:eastAsia="SimSun" w:hAnsi="Arial" w:cs="Arial"/>
          <w:color w:val="000000"/>
          <w:sz w:val="24"/>
          <w:szCs w:val="24"/>
          <w:lang w:eastAsia="pt-BR"/>
        </w:rPr>
        <w:t xml:space="preserve">, a necessidade de padronizar os procedimentos para a elaboração e execução do Plano de Contratações Anual no âmbito dos órgãos e entidades integrantes do Poder Executivo do município de Nova Brasilândia - MT; </w:t>
      </w:r>
    </w:p>
    <w:p w:rsidR="00C8570A" w:rsidRPr="003820FB" w:rsidRDefault="00C8570A" w:rsidP="00C8570A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Arial" w:eastAsia="SimSun" w:hAnsi="Arial" w:cs="Arial"/>
          <w:color w:val="000000"/>
          <w:sz w:val="24"/>
          <w:szCs w:val="24"/>
          <w:lang w:eastAsia="pt-BR"/>
        </w:rPr>
      </w:pPr>
    </w:p>
    <w:p w:rsidR="00C8570A" w:rsidRPr="003820FB" w:rsidRDefault="00C8570A" w:rsidP="00C8570A">
      <w:pPr>
        <w:widowControl w:val="0"/>
        <w:autoSpaceDE w:val="0"/>
        <w:autoSpaceDN w:val="0"/>
        <w:spacing w:after="0" w:line="240" w:lineRule="auto"/>
        <w:ind w:right="3" w:firstLine="1418"/>
        <w:jc w:val="both"/>
        <w:rPr>
          <w:rFonts w:ascii="Arial" w:eastAsia="SimSun" w:hAnsi="Arial" w:cs="Arial"/>
          <w:color w:val="000000"/>
          <w:sz w:val="24"/>
          <w:szCs w:val="24"/>
          <w:lang w:eastAsia="pt-BR"/>
        </w:rPr>
      </w:pPr>
      <w:r w:rsidRPr="00C8570A">
        <w:rPr>
          <w:rFonts w:ascii="Arial" w:eastAsia="SimSun" w:hAnsi="Arial" w:cs="Arial"/>
          <w:b/>
          <w:bCs/>
          <w:color w:val="000000"/>
          <w:sz w:val="24"/>
          <w:szCs w:val="24"/>
          <w:lang w:eastAsia="pt-BR"/>
        </w:rPr>
        <w:t>CONSIDERANDO</w:t>
      </w:r>
      <w:r w:rsidRPr="003820FB">
        <w:rPr>
          <w:rFonts w:ascii="Arial" w:eastAsia="SimSun" w:hAnsi="Arial" w:cs="Arial"/>
          <w:color w:val="000000"/>
          <w:sz w:val="24"/>
          <w:szCs w:val="24"/>
          <w:lang w:eastAsia="pt-BR"/>
        </w:rPr>
        <w:t xml:space="preserve"> a necessidade de constante aperfeiçoamento das ferramentas necessárias para o registro e gestão das informações de planejamento na área de contratações; </w:t>
      </w:r>
    </w:p>
    <w:p w:rsidR="00C8570A" w:rsidRPr="003820FB" w:rsidRDefault="00C8570A" w:rsidP="00C8570A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Arial" w:eastAsia="SimSun" w:hAnsi="Arial" w:cs="Arial"/>
          <w:color w:val="000000"/>
          <w:sz w:val="24"/>
          <w:szCs w:val="24"/>
          <w:lang w:eastAsia="pt-BR"/>
        </w:rPr>
      </w:pPr>
    </w:p>
    <w:p w:rsidR="00C8570A" w:rsidRDefault="00C8570A" w:rsidP="00C8570A">
      <w:pPr>
        <w:widowControl w:val="0"/>
        <w:autoSpaceDE w:val="0"/>
        <w:autoSpaceDN w:val="0"/>
        <w:spacing w:after="0" w:line="240" w:lineRule="auto"/>
        <w:ind w:right="3" w:firstLine="1418"/>
        <w:jc w:val="both"/>
        <w:rPr>
          <w:rFonts w:ascii="Arial" w:eastAsia="SimSun" w:hAnsi="Arial" w:cs="Arial"/>
          <w:color w:val="000000"/>
          <w:sz w:val="24"/>
          <w:szCs w:val="24"/>
          <w:lang w:eastAsia="pt-BR"/>
        </w:rPr>
      </w:pPr>
      <w:r w:rsidRPr="00C8570A">
        <w:rPr>
          <w:rFonts w:ascii="Arial" w:eastAsia="SimSun" w:hAnsi="Arial" w:cs="Arial"/>
          <w:b/>
          <w:bCs/>
          <w:color w:val="000000"/>
          <w:sz w:val="24"/>
          <w:szCs w:val="24"/>
          <w:lang w:eastAsia="pt-BR"/>
        </w:rPr>
        <w:t>CONSIDERANDO</w:t>
      </w:r>
      <w:r w:rsidRPr="003820FB">
        <w:rPr>
          <w:rFonts w:ascii="Arial" w:eastAsia="SimSun" w:hAnsi="Arial" w:cs="Arial"/>
          <w:color w:val="000000"/>
          <w:sz w:val="24"/>
          <w:szCs w:val="24"/>
          <w:lang w:eastAsia="pt-BR"/>
        </w:rPr>
        <w:t xml:space="preserve"> que as determinações constantes deste decreto não acarretarão aumento de despesa, </w:t>
      </w:r>
    </w:p>
    <w:p w:rsidR="00C8570A" w:rsidRDefault="00C8570A" w:rsidP="00C8570A">
      <w:pPr>
        <w:widowControl w:val="0"/>
        <w:autoSpaceDE w:val="0"/>
        <w:autoSpaceDN w:val="0"/>
        <w:spacing w:after="0" w:line="240" w:lineRule="auto"/>
        <w:ind w:right="3" w:firstLine="1418"/>
        <w:jc w:val="both"/>
        <w:rPr>
          <w:rFonts w:ascii="Arial" w:eastAsia="SimSun" w:hAnsi="Arial" w:cs="Arial"/>
          <w:color w:val="000000"/>
          <w:sz w:val="24"/>
          <w:szCs w:val="24"/>
          <w:lang w:eastAsia="pt-BR"/>
        </w:rPr>
      </w:pPr>
    </w:p>
    <w:p w:rsidR="00C8570A" w:rsidRDefault="00C8570A" w:rsidP="00C8570A">
      <w:pPr>
        <w:widowControl w:val="0"/>
        <w:autoSpaceDE w:val="0"/>
        <w:autoSpaceDN w:val="0"/>
        <w:spacing w:after="0" w:line="240" w:lineRule="auto"/>
        <w:ind w:right="3" w:firstLine="1418"/>
        <w:jc w:val="both"/>
        <w:rPr>
          <w:rFonts w:ascii="Arial" w:eastAsia="SimSun" w:hAnsi="Arial" w:cs="Arial"/>
          <w:color w:val="000000"/>
          <w:sz w:val="24"/>
          <w:szCs w:val="24"/>
          <w:lang w:eastAsia="pt-BR"/>
        </w:rPr>
      </w:pPr>
    </w:p>
    <w:p w:rsidR="00C8570A" w:rsidRDefault="00C8570A" w:rsidP="00C8570A">
      <w:pPr>
        <w:widowControl w:val="0"/>
        <w:autoSpaceDE w:val="0"/>
        <w:autoSpaceDN w:val="0"/>
        <w:spacing w:after="0" w:line="240" w:lineRule="auto"/>
        <w:ind w:right="3" w:firstLine="1418"/>
        <w:jc w:val="both"/>
        <w:rPr>
          <w:rFonts w:ascii="Arial" w:eastAsia="SimSun" w:hAnsi="Arial" w:cs="Arial"/>
          <w:color w:val="000000"/>
          <w:sz w:val="24"/>
          <w:szCs w:val="24"/>
          <w:lang w:eastAsia="pt-BR"/>
        </w:rPr>
      </w:pPr>
    </w:p>
    <w:p w:rsidR="00C8570A" w:rsidRPr="003820FB" w:rsidRDefault="00C8570A" w:rsidP="00C8570A">
      <w:pPr>
        <w:widowControl w:val="0"/>
        <w:autoSpaceDE w:val="0"/>
        <w:autoSpaceDN w:val="0"/>
        <w:spacing w:after="0" w:line="240" w:lineRule="auto"/>
        <w:ind w:right="3" w:firstLine="1418"/>
        <w:jc w:val="both"/>
        <w:rPr>
          <w:rFonts w:ascii="Arial" w:eastAsia="SimSun" w:hAnsi="Arial" w:cs="Arial"/>
          <w:color w:val="000000"/>
          <w:sz w:val="24"/>
          <w:szCs w:val="24"/>
          <w:lang w:eastAsia="pt-BR"/>
        </w:rPr>
      </w:pPr>
    </w:p>
    <w:p w:rsidR="00C8570A" w:rsidRPr="003820FB" w:rsidRDefault="00C8570A" w:rsidP="00C8570A">
      <w:pPr>
        <w:jc w:val="both"/>
        <w:rPr>
          <w:rFonts w:ascii="Arial" w:hAnsi="Arial" w:cs="Arial"/>
          <w:sz w:val="24"/>
          <w:szCs w:val="24"/>
        </w:rPr>
      </w:pPr>
    </w:p>
    <w:p w:rsidR="00C8570A" w:rsidRPr="00C8570A" w:rsidRDefault="00C8570A" w:rsidP="00C857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8570A">
        <w:rPr>
          <w:rFonts w:ascii="Arial" w:hAnsi="Arial" w:cs="Arial"/>
          <w:b/>
          <w:bCs/>
          <w:sz w:val="24"/>
          <w:szCs w:val="24"/>
        </w:rPr>
        <w:t>DECRETA:</w:t>
      </w:r>
    </w:p>
    <w:p w:rsidR="00C8570A" w:rsidRPr="003820FB" w:rsidRDefault="00C8570A" w:rsidP="00C8570A">
      <w:pPr>
        <w:jc w:val="center"/>
        <w:rPr>
          <w:rFonts w:ascii="Arial" w:hAnsi="Arial" w:cs="Arial"/>
          <w:sz w:val="24"/>
          <w:szCs w:val="24"/>
        </w:rPr>
      </w:pP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CAPÍTULO I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DISPOSIÇÕES PRELIMINARES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1º. Este Decreto regulamenta o inciso VII, do art. 12 da Lei nº 14.133, de 1º de abril de 2021, para dispor sobre o Plano de Contratações Anual - PCA, no âmbito do Poder Executivo Municipal de Nova Brasilândia/MT.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2º. Para fins do disposto neste Decreto, considera-se: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3820FB">
        <w:rPr>
          <w:rFonts w:ascii="Arial" w:hAnsi="Arial" w:cs="Arial"/>
          <w:sz w:val="24"/>
          <w:szCs w:val="24"/>
        </w:rPr>
        <w:t>autoridade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competente: agente público com poder de decisão indicado formalmente como responsável por autorizar as licitações, os contratos ou a ordenação de despesas realizados no âmbito do órgão ou da entidade, ou, ainda, por encaminhar os processos de contratação para a Central de Compras da Prefeitura Municipal de Nova Brasilândia, nos termos do art. 181 da Lei nº 14.133, de 2021;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3820FB">
        <w:rPr>
          <w:rFonts w:ascii="Arial" w:hAnsi="Arial" w:cs="Arial"/>
          <w:sz w:val="24"/>
          <w:szCs w:val="24"/>
        </w:rPr>
        <w:t>requisitante</w:t>
      </w:r>
      <w:proofErr w:type="gramEnd"/>
      <w:r w:rsidRPr="003820FB">
        <w:rPr>
          <w:rFonts w:ascii="Arial" w:hAnsi="Arial" w:cs="Arial"/>
          <w:sz w:val="24"/>
          <w:szCs w:val="24"/>
        </w:rPr>
        <w:t>: agente ou unidade responsável por identificar a necessidade de contratação de bens, serviços e obras e requerê-la;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III - área técnica: agente ou unidade com conhecimento técnico-operacional sobre o objeto demandado, responsável por analisar o documento de formalização de demanda, e promover a agregação de valor e a compilação de necessidades de mesma natureza;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3820FB">
        <w:rPr>
          <w:rFonts w:ascii="Arial" w:hAnsi="Arial" w:cs="Arial"/>
          <w:sz w:val="24"/>
          <w:szCs w:val="24"/>
        </w:rPr>
        <w:t>documento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de formalização de demanda: documento que fundamenta o plano de contratações anual, em que a área requisitante evidencia e detalha a necessidade de contratação;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3820FB">
        <w:rPr>
          <w:rFonts w:ascii="Arial" w:hAnsi="Arial" w:cs="Arial"/>
          <w:sz w:val="24"/>
          <w:szCs w:val="24"/>
        </w:rPr>
        <w:t>plano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de contratações anual: documento que consolida as demandas que o órgão ou a entidade planeja contratar no exercício subsequente ao de sua elaboração;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VI - </w:t>
      </w:r>
      <w:proofErr w:type="gramStart"/>
      <w:r w:rsidRPr="003820FB">
        <w:rPr>
          <w:rFonts w:ascii="Arial" w:hAnsi="Arial" w:cs="Arial"/>
          <w:sz w:val="24"/>
          <w:szCs w:val="24"/>
        </w:rPr>
        <w:t>setor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de contratações: unidade responsável pelo planejamento, pela coordenação e pelo acompanhamento das ações destinadas às contratações, no âmbito de cada órgão que integra o Poder Executivo municipal; e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VII – Central de Compras – unidade vinculada à Secretaria Municipal de Administração, responsável pelo processamento final dos pedidos de compras, licitações e contratações.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i/>
          <w:iCs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§ 1º. Os papéis de requisitante e de área técnica poderão ser exercidos pelo mesmo agente público ou unidade, desde que, no exercício dessas atribuições, detenha conhecimento técnico-operacional sobre o objeto demandado, observado o disposto no inciso III do </w:t>
      </w:r>
      <w:r w:rsidRPr="003820FB">
        <w:rPr>
          <w:rFonts w:ascii="Arial" w:hAnsi="Arial" w:cs="Arial"/>
          <w:i/>
          <w:iCs/>
          <w:sz w:val="24"/>
          <w:szCs w:val="24"/>
        </w:rPr>
        <w:t>caput.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lastRenderedPageBreak/>
        <w:t>§ 2º. A definição dos requisitantes e das áreas técnicas não ensejará, obrigatoriamente, a criação de novas estruturas nas unidades organizacionais dos órgãos e das entidades.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3º. O Plano de Contratações Anual – PCA será elaborado e coordenado pela Secretaria Municipal de Administração, observados as diretrizes estabelecidas na legislação vigente e aplicável à matéria.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4º. A Secretaria Municipal de Administração, deverá garantir os meios necessários para a capacitação continuada dos servidores das áreas meio e finalísticas, quanto aos aspectos de planejamento, elaboração, aplicação e execução do Plano de Contratações Anual – PCA.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CAPÍTULO II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DO FUNDAMENTO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5º. A elaboração do Plano de Contratações Anual – PCA pelos órgãos e pelas entidades, sob a coordenação da Secretaria Municipal de Administração, tem como objetivos: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3820FB">
        <w:rPr>
          <w:rFonts w:ascii="Arial" w:hAnsi="Arial" w:cs="Arial"/>
          <w:sz w:val="24"/>
          <w:szCs w:val="24"/>
        </w:rPr>
        <w:t>racionalizar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as contratações das unidades administrativas de sua competência, por meio da promoção de contratações centralizadas e compartilhadas, a fim de obter economia de escala, padronização de produtos e serviços e redução de custos processuais;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3820FB">
        <w:rPr>
          <w:rFonts w:ascii="Arial" w:hAnsi="Arial" w:cs="Arial"/>
          <w:sz w:val="24"/>
          <w:szCs w:val="24"/>
        </w:rPr>
        <w:t>garantir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o alinhamento com o planejamento estratégico, o plano diretor de logística sustentável e outros instrumentos de governança existentes;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III - subsidiar a elaboração das leis orçamentárias;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3820FB">
        <w:rPr>
          <w:rFonts w:ascii="Arial" w:hAnsi="Arial" w:cs="Arial"/>
          <w:sz w:val="24"/>
          <w:szCs w:val="24"/>
        </w:rPr>
        <w:t>evitar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o fracionamento de despesas; e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3820FB">
        <w:rPr>
          <w:rFonts w:ascii="Arial" w:hAnsi="Arial" w:cs="Arial"/>
          <w:sz w:val="24"/>
          <w:szCs w:val="24"/>
        </w:rPr>
        <w:t>sinalizar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intenções ao mercado fornecedor, de forma a aumentar o diálogo potencial com o mercado e incrementar a competitividade.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CAPÍTULO III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DA ELABORAÇÃO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6º.  Até a segunda quinzena de junho de cada exercício, os órgãos e as entidades elaborarão os seus Planos de Contratações Anual Prévio - PCAP, os quais conterão todas as contratações e fornecimentos que pretendem realizar no exercício subsequente, incluídas: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3820FB">
        <w:rPr>
          <w:rFonts w:ascii="Arial" w:hAnsi="Arial" w:cs="Arial"/>
          <w:sz w:val="24"/>
          <w:szCs w:val="24"/>
        </w:rPr>
        <w:t>as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contratações diretas, nas hipóteses previstas nos art. 74 e art. 75 da Lei nº 14. 133, de 2021;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3820FB">
        <w:rPr>
          <w:rFonts w:ascii="Arial" w:hAnsi="Arial" w:cs="Arial"/>
          <w:sz w:val="24"/>
          <w:szCs w:val="24"/>
        </w:rPr>
        <w:t>as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contratações que envolvam recursos provenientes de empréstimo ou de doação, oriundos de agência oficial de cooperação estrangeira ou de organismo financeiro de que o País seja parte;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III - as contratações de fornecimento de bens e serviços contínuos; e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lastRenderedPageBreak/>
        <w:t xml:space="preserve">IV - </w:t>
      </w:r>
      <w:proofErr w:type="gramStart"/>
      <w:r w:rsidRPr="003820FB">
        <w:rPr>
          <w:rFonts w:ascii="Arial" w:hAnsi="Arial" w:cs="Arial"/>
          <w:sz w:val="24"/>
          <w:szCs w:val="24"/>
        </w:rPr>
        <w:t>as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contratações programadas para atender o Plano de Governo, metas orçamentárias, investimentos programados e manutenções de funcionamento.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§ 1º. Os órgãos e as entidades com Fundo Municipal e personalidade jurídica próprias, poderão elaborar seu Plano de Contratações Anual – PCA separadamente, preservada sua coordenação da Secretaria Municipal de Administração, e, sempre que possível, sua consolidação em documento único para os objetos de mesma natureza, com o intuído de resguardar a economia em escalas nos processos de geração de despesa.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§ 2º. O período de que trata o caput compreenderá a elaboração, a consolidação e a aprovação do plano de contratações anual pelos órgãos e pelas entidades.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7º. Ficam dispensadas de registro no Plano de Contratações Anual - PCA: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3820FB">
        <w:rPr>
          <w:rFonts w:ascii="Arial" w:hAnsi="Arial" w:cs="Arial"/>
          <w:sz w:val="24"/>
          <w:szCs w:val="24"/>
        </w:rPr>
        <w:t>as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informações classificadas como sigilosas, nos termos do disposto na Lei nº 12.527/2011 (Lei de Acesso à Informação), ou abrangidas pelas demais hipóteses legais de sigilo;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3820FB">
        <w:rPr>
          <w:rFonts w:ascii="Arial" w:hAnsi="Arial" w:cs="Arial"/>
          <w:sz w:val="24"/>
          <w:szCs w:val="24"/>
        </w:rPr>
        <w:t>as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contratações realizadas por meio de concessão de suprimento de fundos, nos termos do artigo 68 da Lei federal nº 4.320/1964, ou a legislação que vier a regulamentá-la ou substitui-la;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III - as hipóteses previstas nos incisos VI, VII e VIII do caput do art. 75 da Lei nº 14.133/2021; e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3820FB">
        <w:rPr>
          <w:rFonts w:ascii="Arial" w:hAnsi="Arial" w:cs="Arial"/>
          <w:sz w:val="24"/>
          <w:szCs w:val="24"/>
        </w:rPr>
        <w:t>as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pequenas compras e a prestação de serviços de pronto pagamento, de que trata o § 2º do art. 95 da Lei nº 14.133/2021.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Parágrafo único. Na hipótese de classificação parcial das informações de que trata o inciso I do </w:t>
      </w:r>
      <w:r w:rsidRPr="003820FB">
        <w:rPr>
          <w:rFonts w:ascii="Arial" w:hAnsi="Arial" w:cs="Arial"/>
          <w:i/>
          <w:iCs/>
          <w:sz w:val="24"/>
          <w:szCs w:val="24"/>
        </w:rPr>
        <w:t>caput</w:t>
      </w:r>
      <w:r w:rsidRPr="003820FB">
        <w:rPr>
          <w:rFonts w:ascii="Arial" w:hAnsi="Arial" w:cs="Arial"/>
          <w:sz w:val="24"/>
          <w:szCs w:val="24"/>
        </w:rPr>
        <w:t>, as partes não classificadas como sigilosas serão contempladas no Plano de Contratações Anual - PCA.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8º. Para elaboração do Plano de Contratações Anual - PCA, o requisitante preencherá formulário próprio, direcionando à Central de Compras por meio da Secretaria Municipal de Administração, contendo minimamente as seguintes informações: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3820FB">
        <w:rPr>
          <w:rFonts w:ascii="Arial" w:hAnsi="Arial" w:cs="Arial"/>
          <w:sz w:val="24"/>
          <w:szCs w:val="24"/>
        </w:rPr>
        <w:t>justificativa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da necessidade da contratação;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3820FB">
        <w:rPr>
          <w:rFonts w:ascii="Arial" w:hAnsi="Arial" w:cs="Arial"/>
          <w:sz w:val="24"/>
          <w:szCs w:val="24"/>
        </w:rPr>
        <w:t>descrição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sucinta do objeto;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III - quantidade a ser contratada, quando couber, considerada a expectativa de consumo anual;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3820FB">
        <w:rPr>
          <w:rFonts w:ascii="Arial" w:hAnsi="Arial" w:cs="Arial"/>
          <w:sz w:val="24"/>
          <w:szCs w:val="24"/>
        </w:rPr>
        <w:t>estimativa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preliminar do valor da contratação, por meio de procedimento simplificado, de acordo com as orientações da Secretaria Municipal de Administração;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lastRenderedPageBreak/>
        <w:t xml:space="preserve">V - </w:t>
      </w:r>
      <w:proofErr w:type="gramStart"/>
      <w:r w:rsidRPr="003820FB">
        <w:rPr>
          <w:rFonts w:ascii="Arial" w:hAnsi="Arial" w:cs="Arial"/>
          <w:sz w:val="24"/>
          <w:szCs w:val="24"/>
        </w:rPr>
        <w:t>indicação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da data pretendida para a conclusão da contratação, a fim de não gerar prejuízos ou descontinuidade das atividades do órgão ou da entidade;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VI - </w:t>
      </w:r>
      <w:proofErr w:type="gramStart"/>
      <w:r w:rsidRPr="003820FB">
        <w:rPr>
          <w:rFonts w:ascii="Arial" w:hAnsi="Arial" w:cs="Arial"/>
          <w:sz w:val="24"/>
          <w:szCs w:val="24"/>
        </w:rPr>
        <w:t>grau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de prioridade da compra ou da contratação em baixo, médio ou alto, de acordo com a metodologia estabelecida pelo órgão ou pela entidade contratante;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VII - indicação de vinculação ou dependência com o objeto de outro documento de formalização de demanda para a sua execução, com vistas a determinar a sequência em que as contratações serão realizadas; e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VIII - nome da área requisitante ou técnica com a identificação do responsável.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Parágrafo único. Para cumprimento do disposto no </w:t>
      </w:r>
      <w:r w:rsidRPr="003820FB">
        <w:rPr>
          <w:rFonts w:ascii="Arial" w:hAnsi="Arial" w:cs="Arial"/>
          <w:i/>
          <w:iCs/>
          <w:sz w:val="24"/>
          <w:szCs w:val="24"/>
        </w:rPr>
        <w:t>caput</w:t>
      </w:r>
      <w:r w:rsidRPr="003820FB">
        <w:rPr>
          <w:rFonts w:ascii="Arial" w:hAnsi="Arial" w:cs="Arial"/>
          <w:sz w:val="24"/>
          <w:szCs w:val="24"/>
        </w:rPr>
        <w:t>, os órgãos e as entidades observarão, no mínimo, o Catálogo de Obras e Materiais e Serviços; a Classificação de Bens de Uso Comum e Luxo; os critérios dos Serviços em Geral com base no melhor preço; os critérios para Contratação de Obras e Serviços de Engenharia; as diretrizes para as Contratações Sustentáveis e o estímulo, sempre que possível, para a Produção Nacional.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9º. O documento de formalização de demanda poderá, se houver necessidade, ser remetido pelo requisitante à área técnica para fins de análise, complementação das informações, compilação de demandas e padronização.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10. As informações de que trata o art. 8º serão enviadas para a Secretaria Municipal de Administração, até a primeira quinzena de julho de cada ano, buscando a consolidação do Plano de Contratações Anual – PCA para o exercício seguinte.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11. Encerrado o prazo previsto no art. 10, a Secretaria Municipal de Administração, por meio de sua Central de Compras, consolidará as demandas encaminhadas pelos requisitantes e adotará as medidas necessárias para: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3820FB">
        <w:rPr>
          <w:rFonts w:ascii="Arial" w:hAnsi="Arial" w:cs="Arial"/>
          <w:sz w:val="24"/>
          <w:szCs w:val="24"/>
        </w:rPr>
        <w:t>agregar</w:t>
      </w:r>
      <w:proofErr w:type="gramEnd"/>
      <w:r w:rsidRPr="003820FB">
        <w:rPr>
          <w:rFonts w:ascii="Arial" w:hAnsi="Arial" w:cs="Arial"/>
          <w:sz w:val="24"/>
          <w:szCs w:val="24"/>
        </w:rPr>
        <w:t>, sempre que possível, os documentos de formalização de demanda com objetos de mesma natureza com vistas à racionalização de esforços de contratação e à economia de escala;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3820FB">
        <w:rPr>
          <w:rFonts w:ascii="Arial" w:hAnsi="Arial" w:cs="Arial"/>
          <w:sz w:val="24"/>
          <w:szCs w:val="24"/>
        </w:rPr>
        <w:t>adequar e consolidar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o Plano de Contratações Anual - PCA, observado o disposto no art. 5º; e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III - elaborar o calendário de contratação, por grau de prioridade da demanda, consideradas a data estimada para o início do processo de contratação e a disponibilidade orçamentária e financeira.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§ 1º. O prazo para tramitação do processo de contratação ao setor de contratações constará do calendário de que trata o inciso III do </w:t>
      </w:r>
      <w:r w:rsidRPr="003820FB">
        <w:rPr>
          <w:rFonts w:ascii="Arial" w:hAnsi="Arial" w:cs="Arial"/>
          <w:i/>
          <w:iCs/>
          <w:sz w:val="24"/>
          <w:szCs w:val="24"/>
        </w:rPr>
        <w:t>caput.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§ 2º. O processo de contratação de que trata o § 1º será acompanhado de Estudo Técnico Preliminar, Termo de Referência, Anteprojeto e/ou </w:t>
      </w:r>
      <w:r w:rsidRPr="003820FB">
        <w:rPr>
          <w:rFonts w:ascii="Arial" w:hAnsi="Arial" w:cs="Arial"/>
          <w:sz w:val="24"/>
          <w:szCs w:val="24"/>
        </w:rPr>
        <w:lastRenderedPageBreak/>
        <w:t>Projeto Básico, considerado o tempo necessário para realizar o procedimento ante a disponibilidade da força de trabalho na instrução do processo.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§ 3º. A Secretaria Municipal de Administração, concluirá a consolidação do Plano de Contratações Anual até a segunda quinzena de julho do ano de sua elaboração e o encaminhará para aprovação do Chefe do Poder Executivo municipal e posterior publicação eletrônica no Site Oficial da Prefeitura Municipal de Novo Progresso e no Portal Nacional de Contratações Públicas – PNCP do Governo Federal, em atendimento ao disposto nos artigos 12, § 1° e 174, § 2°, inciso I da Lei nº 14.133/2021.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CAPÍTULO IV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DA APROVAÇÃO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Art. </w:t>
      </w:r>
      <w:proofErr w:type="gramStart"/>
      <w:r w:rsidRPr="003820FB">
        <w:rPr>
          <w:rFonts w:ascii="Arial" w:hAnsi="Arial" w:cs="Arial"/>
          <w:sz w:val="24"/>
          <w:szCs w:val="24"/>
        </w:rPr>
        <w:t>12 .</w:t>
      </w:r>
      <w:proofErr w:type="gramEnd"/>
      <w:r w:rsidRPr="003820FB">
        <w:rPr>
          <w:rFonts w:ascii="Arial" w:hAnsi="Arial" w:cs="Arial"/>
          <w:sz w:val="24"/>
          <w:szCs w:val="24"/>
        </w:rPr>
        <w:t xml:space="preserve">  Até a primeira quinzena de agosto do ano de elaboração do Plano de Contratações Anual, a autoridade competente aprovará as contratações nele previstas, por meio de Decreto Municipal.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i/>
          <w:iCs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§ 1º. A autoridade competente poderá reprovar itens do Plano de Contratações Anual – PCA ou devolvê-lo a Central de Compras, se necessário, para realizar adequações junto às áreas requisitantes ou técnicas, observado o prazo previsto no </w:t>
      </w:r>
      <w:r w:rsidRPr="003820FB">
        <w:rPr>
          <w:rFonts w:ascii="Arial" w:hAnsi="Arial" w:cs="Arial"/>
          <w:i/>
          <w:iCs/>
          <w:sz w:val="24"/>
          <w:szCs w:val="24"/>
        </w:rPr>
        <w:t>caput.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13. A aprovação do Plano de Contratações Anual - PCA que contenham as demandas dos órgãos ou entidades com Fundo e personalidade jurídica própria ou descentralizadas, deverá estar acompanhado da aprovação conjunta das respectivas autoridades gestoras.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CAPÍTULO V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DA PUBLICAÇÃO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14. O Plano de Contratações Anual – PCA dos órgãos e das entidades será disponibilizado automaticamente no Site Oficial da Prefeitura Municipal de Nova Brasilândia/MT e no Portal Nacional de Contratações Públicas do Governo Federal.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 xml:space="preserve">Parágrafo único. A publicação de que trata o </w:t>
      </w:r>
      <w:r w:rsidRPr="003820FB">
        <w:rPr>
          <w:rFonts w:ascii="Arial" w:hAnsi="Arial" w:cs="Arial"/>
          <w:i/>
          <w:iCs/>
          <w:sz w:val="24"/>
          <w:szCs w:val="24"/>
        </w:rPr>
        <w:t>caput</w:t>
      </w:r>
      <w:r w:rsidRPr="003820FB">
        <w:rPr>
          <w:rFonts w:ascii="Arial" w:hAnsi="Arial" w:cs="Arial"/>
          <w:sz w:val="24"/>
          <w:szCs w:val="24"/>
        </w:rPr>
        <w:t>, deverá ocorrer no prazo máximo de 10 (dez) dias após o ato de aprovação do Plano de Contratações Anual - PCA.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CAPÍTULO VI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DA REVISÃO E DA ALTERAÇÃO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15. Durante o ano de sua elaboração, o Plano de Contratações Anual – PCA poderá ser revisado e alterado por meio de inclusão, exclusão ou redimensionamento até 10 de dezembro, especialmente para adequações à legislação orçamentária aplicável ao exercício financeiro subsequente, oportunidade em que as alterações passarão por nova aprovação até 20 de dezembro.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lastRenderedPageBreak/>
        <w:t xml:space="preserve">Parágrafo único – Na hipótese prevista no </w:t>
      </w:r>
      <w:r w:rsidRPr="003820FB">
        <w:rPr>
          <w:rFonts w:ascii="Arial" w:hAnsi="Arial" w:cs="Arial"/>
          <w:i/>
          <w:iCs/>
          <w:sz w:val="24"/>
          <w:szCs w:val="24"/>
        </w:rPr>
        <w:t>caput</w:t>
      </w:r>
      <w:r w:rsidRPr="003820FB">
        <w:rPr>
          <w:rFonts w:ascii="Arial" w:hAnsi="Arial" w:cs="Arial"/>
          <w:sz w:val="24"/>
          <w:szCs w:val="24"/>
        </w:rPr>
        <w:t xml:space="preserve"> deste artigo, a versão alterada ou revisada do Plano de Contratações Anual – PCA, será enviada para os meios de publicidade eletrônica no Site Oficial da Prefeitura Municipal de Nova Brasilândia/MT e no Portal Nacional de Contratações Públicas – PNCP até 10 (dez) dias após o ato de aprovação.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16. Durante o ano de sua execução, o Plano de Contratações Anual - PCA poderá ser alterado a qualquer momento, por meio de justificativa aprovada pela autoridade competente, devendo suas novas versões serem aprovadas e disponibilizadas no Site Oficial da Prefeitura Municipal de Nova Brasilândia/MT e no Portal Nacional de Contratações Públicas – PNCP até 10 (dez) dias após o ato de aprovação.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CAPÍTULO VII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DA EXECUÇÃO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17. A Central de Compras verificará se as demandas encaminhadas constam do Plano de Contratações Anual – PCA anteriormente à sua execução.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Parágrafo único. As demandas que não constarem do Plano de Contratações Anual - PCA ensejarão a sua revisão, caso justificadas, observado o disposto no art. 16.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18. As demandas constantes do Plano de Contratações Anual – PCA serão utilizadas para dimensionamento do planejamento e comprometimento da execução orçamentária e limites fiscais, podendo serem suspensas ou sobrestadas por verificação da frustração da receita, nos termos dos artigos 1°, § 1° e artigo 9° da Lei Complementar nº 101/2000 – Lei de Responsabilidade Fiscal.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19. Os órgãos ou entidades demandantes, deverão informar à Central de Compras, por meio da Secretaria Municipal de Administração, quanto a desistência de contratação de qualquer item constante do Plano de Contratações Anual – PCA, indicando os seus motivos e eventuais riscos dessa medida.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§ 1º. O relatório de gestão de riscos pelos órgãos ou entidades demandantes, especialmente quanto as condições de execução e cumprimento do Plano de Contratações Anual – PCA, terá frequência mínima bimestral e sua apresentação à Secretaria Municipal de Administração deverá ocorrer nos meses de março, maio, julho, setembro e novembro de cada ano.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§ 2º. O relatório de que trata o § 1º será encaminhado à Secretaria Municipal de Administração para adoção das medidas de correção pertinentes.</w:t>
      </w:r>
    </w:p>
    <w:p w:rsidR="00C8570A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§ 3º. Ao final do ano de vigência do plano de contratações anual, as contratações planejadas e não realizadas serão justificadas quanto aos motivos de sua não consecução, e, se permanecerem necessárias, serão incorporadas ao plano de contratações referente ao ano subsequente.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CAPÍTULO VIII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DISPOSIÇÕES FINAIS</w:t>
      </w:r>
    </w:p>
    <w:p w:rsidR="00C8570A" w:rsidRPr="003820FB" w:rsidRDefault="00C8570A" w:rsidP="00C8570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20. A Central de Compras vinculada à Secretaria Municipal de Administração, poderá, desde que devidamente justificado, dispensar a aplicação do disposto neste Decreto ao que for incompatível com a sua forma de atuação, observados os princípios gerais de licitação e a legislação pertinente.</w:t>
      </w:r>
    </w:p>
    <w:p w:rsidR="00C8570A" w:rsidRPr="003820FB" w:rsidRDefault="00C8570A" w:rsidP="00C8570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820FB">
        <w:rPr>
          <w:rFonts w:ascii="Arial" w:hAnsi="Arial" w:cs="Arial"/>
          <w:sz w:val="24"/>
          <w:szCs w:val="24"/>
        </w:rPr>
        <w:t>Art. 21. A Secretaria Municipal de Administração, por meio da sua autoridade máxima titular, poderá editar normas complementares para a execução do disposto neste Decreto.</w:t>
      </w:r>
    </w:p>
    <w:p w:rsidR="00C8570A" w:rsidRPr="003820FB" w:rsidRDefault="00C8570A" w:rsidP="00C8570A">
      <w:pPr>
        <w:widowControl w:val="0"/>
        <w:autoSpaceDE w:val="0"/>
        <w:autoSpaceDN w:val="0"/>
        <w:spacing w:after="0" w:line="240" w:lineRule="auto"/>
        <w:ind w:right="3" w:firstLine="1701"/>
        <w:jc w:val="both"/>
        <w:rPr>
          <w:rFonts w:ascii="Arial" w:eastAsia="SimSun" w:hAnsi="Arial" w:cs="Arial"/>
          <w:color w:val="000000"/>
          <w:sz w:val="24"/>
          <w:szCs w:val="24"/>
          <w:lang w:eastAsia="pt-BR"/>
        </w:rPr>
      </w:pPr>
      <w:r w:rsidRPr="003820FB">
        <w:rPr>
          <w:rFonts w:ascii="Arial" w:hAnsi="Arial" w:cs="Arial"/>
          <w:sz w:val="24"/>
          <w:szCs w:val="24"/>
        </w:rPr>
        <w:t xml:space="preserve">Art. 22. Este Decreto entra em vigor na data de sua publicação, </w:t>
      </w:r>
      <w:r w:rsidRPr="003820FB">
        <w:rPr>
          <w:rFonts w:ascii="Arial" w:eastAsia="Liberation Sans Narrow" w:hAnsi="Arial" w:cs="Arial"/>
          <w:bCs/>
          <w:sz w:val="24"/>
          <w:szCs w:val="24"/>
        </w:rPr>
        <w:t>revogadas as disposições em contrário</w:t>
      </w:r>
      <w:r w:rsidRPr="003820FB">
        <w:rPr>
          <w:rFonts w:ascii="Arial" w:eastAsia="Liberation Sans Narrow" w:hAnsi="Arial" w:cs="Arial"/>
          <w:sz w:val="24"/>
          <w:szCs w:val="24"/>
        </w:rPr>
        <w:t>.</w:t>
      </w:r>
    </w:p>
    <w:p w:rsidR="00C8570A" w:rsidRPr="003820FB" w:rsidRDefault="00C8570A" w:rsidP="00C8570A">
      <w:pPr>
        <w:autoSpaceDE w:val="0"/>
        <w:autoSpaceDN w:val="0"/>
        <w:adjustRightInd w:val="0"/>
        <w:spacing w:after="0" w:line="340" w:lineRule="atLeast"/>
        <w:ind w:firstLine="540"/>
        <w:jc w:val="right"/>
        <w:rPr>
          <w:rFonts w:ascii="Arial" w:eastAsia="Calibri" w:hAnsi="Arial" w:cs="Arial"/>
          <w:sz w:val="24"/>
          <w:szCs w:val="24"/>
        </w:rPr>
      </w:pPr>
    </w:p>
    <w:p w:rsidR="00C8570A" w:rsidRPr="003820FB" w:rsidRDefault="00C8570A" w:rsidP="00C8570A">
      <w:pPr>
        <w:autoSpaceDE w:val="0"/>
        <w:autoSpaceDN w:val="0"/>
        <w:adjustRightInd w:val="0"/>
        <w:spacing w:after="0" w:line="340" w:lineRule="atLeast"/>
        <w:ind w:firstLine="540"/>
        <w:jc w:val="right"/>
        <w:rPr>
          <w:rFonts w:ascii="Arial" w:eastAsia="Calibri" w:hAnsi="Arial" w:cs="Arial"/>
          <w:sz w:val="24"/>
          <w:szCs w:val="24"/>
        </w:rPr>
      </w:pPr>
      <w:r w:rsidRPr="003820FB">
        <w:rPr>
          <w:rFonts w:ascii="Arial" w:eastAsia="Calibri" w:hAnsi="Arial" w:cs="Arial"/>
          <w:sz w:val="24"/>
          <w:szCs w:val="24"/>
        </w:rPr>
        <w:t>Nova Brasilândia - MT,  em 16 de junho de 2023.</w:t>
      </w:r>
    </w:p>
    <w:p w:rsidR="00C8570A" w:rsidRPr="003820FB" w:rsidRDefault="00C8570A" w:rsidP="00C8570A">
      <w:pPr>
        <w:autoSpaceDE w:val="0"/>
        <w:autoSpaceDN w:val="0"/>
        <w:adjustRightInd w:val="0"/>
        <w:spacing w:after="0" w:line="340" w:lineRule="atLeast"/>
        <w:rPr>
          <w:rFonts w:ascii="Arial" w:eastAsia="Calibri" w:hAnsi="Arial" w:cs="Arial"/>
          <w:sz w:val="24"/>
          <w:szCs w:val="24"/>
        </w:rPr>
      </w:pPr>
    </w:p>
    <w:p w:rsidR="00C8570A" w:rsidRDefault="00C8570A" w:rsidP="00C8570A">
      <w:pPr>
        <w:autoSpaceDE w:val="0"/>
        <w:autoSpaceDN w:val="0"/>
        <w:adjustRightInd w:val="0"/>
        <w:spacing w:after="0" w:line="340" w:lineRule="atLeast"/>
        <w:rPr>
          <w:rFonts w:ascii="Arial" w:eastAsia="Calibri" w:hAnsi="Arial" w:cs="Arial"/>
          <w:sz w:val="24"/>
          <w:szCs w:val="24"/>
        </w:rPr>
      </w:pPr>
    </w:p>
    <w:p w:rsidR="00C8570A" w:rsidRPr="003820FB" w:rsidRDefault="00C8570A" w:rsidP="00C8570A">
      <w:pPr>
        <w:autoSpaceDE w:val="0"/>
        <w:autoSpaceDN w:val="0"/>
        <w:adjustRightInd w:val="0"/>
        <w:spacing w:after="0" w:line="340" w:lineRule="atLeast"/>
        <w:rPr>
          <w:rFonts w:ascii="Arial" w:eastAsia="Calibri" w:hAnsi="Arial" w:cs="Arial"/>
          <w:sz w:val="24"/>
          <w:szCs w:val="24"/>
        </w:rPr>
      </w:pPr>
    </w:p>
    <w:p w:rsidR="00C8570A" w:rsidRPr="003820FB" w:rsidRDefault="00C8570A" w:rsidP="00C8570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820FB">
        <w:rPr>
          <w:rFonts w:ascii="Arial" w:eastAsia="Calibri" w:hAnsi="Arial" w:cs="Arial"/>
          <w:sz w:val="24"/>
          <w:szCs w:val="24"/>
        </w:rPr>
        <w:t>_________________________________________</w:t>
      </w:r>
    </w:p>
    <w:p w:rsidR="00C8570A" w:rsidRPr="003820FB" w:rsidRDefault="00C8570A" w:rsidP="00C8570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820FB">
        <w:rPr>
          <w:rFonts w:ascii="Arial" w:eastAsia="Calibri" w:hAnsi="Arial" w:cs="Arial"/>
          <w:b/>
          <w:bCs/>
          <w:sz w:val="24"/>
          <w:szCs w:val="24"/>
        </w:rPr>
        <w:t>MAURIZA AUGUSTA DE OLIVEIRA</w:t>
      </w:r>
    </w:p>
    <w:p w:rsidR="00C8570A" w:rsidRPr="003820FB" w:rsidRDefault="00C8570A" w:rsidP="00C8570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pt-BR"/>
        </w:rPr>
      </w:pPr>
      <w:r w:rsidRPr="003820FB">
        <w:rPr>
          <w:rFonts w:ascii="Arial" w:eastAsia="Calibri" w:hAnsi="Arial" w:cs="Arial"/>
          <w:b/>
          <w:bCs/>
          <w:sz w:val="24"/>
          <w:szCs w:val="24"/>
        </w:rPr>
        <w:t>Prefeita Municipal</w:t>
      </w:r>
    </w:p>
    <w:p w:rsidR="00C8570A" w:rsidRPr="003820FB" w:rsidRDefault="00C8570A" w:rsidP="00C8570A">
      <w:pPr>
        <w:ind w:left="3969"/>
        <w:jc w:val="both"/>
        <w:rPr>
          <w:rFonts w:ascii="Arial" w:hAnsi="Arial" w:cs="Arial"/>
          <w:sz w:val="24"/>
          <w:szCs w:val="24"/>
        </w:rPr>
      </w:pPr>
    </w:p>
    <w:p w:rsidR="004578ED" w:rsidRPr="00E52C36" w:rsidRDefault="004578ED" w:rsidP="00C8570A">
      <w:pPr>
        <w:ind w:left="3969"/>
        <w:jc w:val="both"/>
        <w:rPr>
          <w:rFonts w:ascii="Arial" w:hAnsi="Arial" w:cs="Arial"/>
          <w:sz w:val="28"/>
          <w:szCs w:val="28"/>
        </w:rPr>
      </w:pPr>
    </w:p>
    <w:sectPr w:rsidR="004578ED" w:rsidRPr="00E52C36" w:rsidSect="006A61AC">
      <w:headerReference w:type="default" r:id="rId12"/>
      <w:footerReference w:type="default" r:id="rId13"/>
      <w:pgSz w:w="11906" w:h="16838"/>
      <w:pgMar w:top="1264" w:right="1134" w:bottom="1134" w:left="1701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254E" w:rsidRDefault="006E254E" w:rsidP="00886171">
      <w:pPr>
        <w:spacing w:after="0" w:line="240" w:lineRule="auto"/>
      </w:pPr>
      <w:r>
        <w:separator/>
      </w:r>
    </w:p>
  </w:endnote>
  <w:endnote w:type="continuationSeparator" w:id="0">
    <w:p w:rsidR="006E254E" w:rsidRDefault="006E254E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 Narrow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254E" w:rsidRDefault="006E254E" w:rsidP="00886171">
      <w:pPr>
        <w:spacing w:after="0" w:line="240" w:lineRule="auto"/>
      </w:pPr>
      <w:r>
        <w:separator/>
      </w:r>
    </w:p>
  </w:footnote>
  <w:footnote w:type="continuationSeparator" w:id="0">
    <w:p w:rsidR="006E254E" w:rsidRDefault="006E254E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9EC1024"/>
    <w:multiLevelType w:val="hybridMultilevel"/>
    <w:tmpl w:val="D74611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4CD6672"/>
    <w:multiLevelType w:val="hybridMultilevel"/>
    <w:tmpl w:val="9FF059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6"/>
  </w:num>
  <w:num w:numId="3" w16cid:durableId="1003777438">
    <w:abstractNumId w:val="1"/>
  </w:num>
  <w:num w:numId="4" w16cid:durableId="1262224815">
    <w:abstractNumId w:val="3"/>
  </w:num>
  <w:num w:numId="5" w16cid:durableId="1547335896">
    <w:abstractNumId w:val="4"/>
  </w:num>
  <w:num w:numId="6" w16cid:durableId="1223559803">
    <w:abstractNumId w:val="5"/>
  </w:num>
  <w:num w:numId="7" w16cid:durableId="990989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1791"/>
    <w:rsid w:val="00056CEB"/>
    <w:rsid w:val="00060A31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0D15D7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51FD3"/>
    <w:rsid w:val="001600C1"/>
    <w:rsid w:val="00160D77"/>
    <w:rsid w:val="001640F7"/>
    <w:rsid w:val="001821C9"/>
    <w:rsid w:val="001901D3"/>
    <w:rsid w:val="001A05C9"/>
    <w:rsid w:val="001A7FA0"/>
    <w:rsid w:val="001C1522"/>
    <w:rsid w:val="001C351F"/>
    <w:rsid w:val="001D38DF"/>
    <w:rsid w:val="001F2C4E"/>
    <w:rsid w:val="001F6E4C"/>
    <w:rsid w:val="00200A12"/>
    <w:rsid w:val="00210CDD"/>
    <w:rsid w:val="00215DAC"/>
    <w:rsid w:val="00222128"/>
    <w:rsid w:val="00225E3B"/>
    <w:rsid w:val="0023023F"/>
    <w:rsid w:val="002311A7"/>
    <w:rsid w:val="00256911"/>
    <w:rsid w:val="00261369"/>
    <w:rsid w:val="002664A7"/>
    <w:rsid w:val="00266731"/>
    <w:rsid w:val="002733FD"/>
    <w:rsid w:val="00274329"/>
    <w:rsid w:val="0028189D"/>
    <w:rsid w:val="00283EC0"/>
    <w:rsid w:val="002926B6"/>
    <w:rsid w:val="002A1E48"/>
    <w:rsid w:val="002A3567"/>
    <w:rsid w:val="002A3D51"/>
    <w:rsid w:val="002B0CCB"/>
    <w:rsid w:val="002B397D"/>
    <w:rsid w:val="002B4E36"/>
    <w:rsid w:val="002C77D5"/>
    <w:rsid w:val="002C7E6B"/>
    <w:rsid w:val="002D2521"/>
    <w:rsid w:val="002F4DAF"/>
    <w:rsid w:val="00321D2F"/>
    <w:rsid w:val="00322C3E"/>
    <w:rsid w:val="00325A00"/>
    <w:rsid w:val="00332E74"/>
    <w:rsid w:val="00332EB6"/>
    <w:rsid w:val="0034071A"/>
    <w:rsid w:val="00344A42"/>
    <w:rsid w:val="00351475"/>
    <w:rsid w:val="00353F0C"/>
    <w:rsid w:val="0036527A"/>
    <w:rsid w:val="00367552"/>
    <w:rsid w:val="00390DAC"/>
    <w:rsid w:val="003D0EC2"/>
    <w:rsid w:val="003F18D7"/>
    <w:rsid w:val="003F6A64"/>
    <w:rsid w:val="00413606"/>
    <w:rsid w:val="00414DF0"/>
    <w:rsid w:val="00422433"/>
    <w:rsid w:val="004251E5"/>
    <w:rsid w:val="00425898"/>
    <w:rsid w:val="00436906"/>
    <w:rsid w:val="004432ED"/>
    <w:rsid w:val="004578ED"/>
    <w:rsid w:val="0046584B"/>
    <w:rsid w:val="00465B5A"/>
    <w:rsid w:val="00472313"/>
    <w:rsid w:val="004801F6"/>
    <w:rsid w:val="004A362F"/>
    <w:rsid w:val="004A5895"/>
    <w:rsid w:val="004B2E3C"/>
    <w:rsid w:val="004B5BD9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46A2D"/>
    <w:rsid w:val="00552051"/>
    <w:rsid w:val="00552FA5"/>
    <w:rsid w:val="00554BE9"/>
    <w:rsid w:val="00561DE3"/>
    <w:rsid w:val="0056580F"/>
    <w:rsid w:val="005707FB"/>
    <w:rsid w:val="00572393"/>
    <w:rsid w:val="00572EDD"/>
    <w:rsid w:val="0058117E"/>
    <w:rsid w:val="00584277"/>
    <w:rsid w:val="0058678C"/>
    <w:rsid w:val="005919AF"/>
    <w:rsid w:val="005B7AC8"/>
    <w:rsid w:val="005C5507"/>
    <w:rsid w:val="005E3618"/>
    <w:rsid w:val="005E77DF"/>
    <w:rsid w:val="005F577D"/>
    <w:rsid w:val="005F7EC7"/>
    <w:rsid w:val="0060750C"/>
    <w:rsid w:val="00612B7B"/>
    <w:rsid w:val="00636989"/>
    <w:rsid w:val="00654D40"/>
    <w:rsid w:val="00656377"/>
    <w:rsid w:val="00661466"/>
    <w:rsid w:val="00663C3B"/>
    <w:rsid w:val="00681428"/>
    <w:rsid w:val="00687C78"/>
    <w:rsid w:val="00690D73"/>
    <w:rsid w:val="006914B4"/>
    <w:rsid w:val="00693BDC"/>
    <w:rsid w:val="006979C8"/>
    <w:rsid w:val="006A59EC"/>
    <w:rsid w:val="006A61AC"/>
    <w:rsid w:val="006B6458"/>
    <w:rsid w:val="006C5A5F"/>
    <w:rsid w:val="006D1D3A"/>
    <w:rsid w:val="006D6A22"/>
    <w:rsid w:val="006E254E"/>
    <w:rsid w:val="006E3477"/>
    <w:rsid w:val="006E3FBF"/>
    <w:rsid w:val="007044F9"/>
    <w:rsid w:val="00707FF8"/>
    <w:rsid w:val="007162EB"/>
    <w:rsid w:val="00720E7A"/>
    <w:rsid w:val="00735037"/>
    <w:rsid w:val="00747AC7"/>
    <w:rsid w:val="00747FB9"/>
    <w:rsid w:val="007505A3"/>
    <w:rsid w:val="007554CF"/>
    <w:rsid w:val="00763485"/>
    <w:rsid w:val="007666AE"/>
    <w:rsid w:val="0077072E"/>
    <w:rsid w:val="00772CE9"/>
    <w:rsid w:val="00780F65"/>
    <w:rsid w:val="0078149B"/>
    <w:rsid w:val="007818F4"/>
    <w:rsid w:val="00783E33"/>
    <w:rsid w:val="007851DF"/>
    <w:rsid w:val="00786406"/>
    <w:rsid w:val="00787C2B"/>
    <w:rsid w:val="0079277A"/>
    <w:rsid w:val="00794973"/>
    <w:rsid w:val="007A3C9C"/>
    <w:rsid w:val="007A515F"/>
    <w:rsid w:val="007A53F5"/>
    <w:rsid w:val="007D646C"/>
    <w:rsid w:val="007E1A24"/>
    <w:rsid w:val="007E3097"/>
    <w:rsid w:val="007F2979"/>
    <w:rsid w:val="007F72B0"/>
    <w:rsid w:val="00802626"/>
    <w:rsid w:val="008036A8"/>
    <w:rsid w:val="0081256C"/>
    <w:rsid w:val="00815743"/>
    <w:rsid w:val="00820CDC"/>
    <w:rsid w:val="00826110"/>
    <w:rsid w:val="0082786D"/>
    <w:rsid w:val="0083571A"/>
    <w:rsid w:val="0083748C"/>
    <w:rsid w:val="008444D8"/>
    <w:rsid w:val="00852894"/>
    <w:rsid w:val="008774DE"/>
    <w:rsid w:val="00882427"/>
    <w:rsid w:val="00886171"/>
    <w:rsid w:val="00886CB6"/>
    <w:rsid w:val="00894099"/>
    <w:rsid w:val="008A3996"/>
    <w:rsid w:val="008B1793"/>
    <w:rsid w:val="008C2E92"/>
    <w:rsid w:val="008C3FF4"/>
    <w:rsid w:val="008C631B"/>
    <w:rsid w:val="008C7B53"/>
    <w:rsid w:val="008D5A08"/>
    <w:rsid w:val="008F0F05"/>
    <w:rsid w:val="008F1EFB"/>
    <w:rsid w:val="008F2E40"/>
    <w:rsid w:val="00907F1A"/>
    <w:rsid w:val="00917CF1"/>
    <w:rsid w:val="00920A66"/>
    <w:rsid w:val="0092398A"/>
    <w:rsid w:val="00923DF9"/>
    <w:rsid w:val="00933D21"/>
    <w:rsid w:val="009340B5"/>
    <w:rsid w:val="009358A0"/>
    <w:rsid w:val="00946710"/>
    <w:rsid w:val="009670A6"/>
    <w:rsid w:val="00972292"/>
    <w:rsid w:val="00972653"/>
    <w:rsid w:val="00983816"/>
    <w:rsid w:val="00994AC2"/>
    <w:rsid w:val="009A12E9"/>
    <w:rsid w:val="009B6D20"/>
    <w:rsid w:val="009D21C6"/>
    <w:rsid w:val="009D6B63"/>
    <w:rsid w:val="009E4CC2"/>
    <w:rsid w:val="00A0008F"/>
    <w:rsid w:val="00A04C55"/>
    <w:rsid w:val="00A05931"/>
    <w:rsid w:val="00A06EC2"/>
    <w:rsid w:val="00A1082F"/>
    <w:rsid w:val="00A210E6"/>
    <w:rsid w:val="00A22D97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D5750"/>
    <w:rsid w:val="00AE33F0"/>
    <w:rsid w:val="00AE6D92"/>
    <w:rsid w:val="00B01AC2"/>
    <w:rsid w:val="00B030E7"/>
    <w:rsid w:val="00B03471"/>
    <w:rsid w:val="00B12B3A"/>
    <w:rsid w:val="00B21FAA"/>
    <w:rsid w:val="00B33ED3"/>
    <w:rsid w:val="00B37620"/>
    <w:rsid w:val="00B45CC4"/>
    <w:rsid w:val="00B73F66"/>
    <w:rsid w:val="00B86DE0"/>
    <w:rsid w:val="00BB14B3"/>
    <w:rsid w:val="00BC7413"/>
    <w:rsid w:val="00BD2770"/>
    <w:rsid w:val="00BD7F05"/>
    <w:rsid w:val="00BE49CD"/>
    <w:rsid w:val="00BF61F5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8570A"/>
    <w:rsid w:val="00C90FAD"/>
    <w:rsid w:val="00C9253B"/>
    <w:rsid w:val="00CA6A85"/>
    <w:rsid w:val="00CB0689"/>
    <w:rsid w:val="00CB5D01"/>
    <w:rsid w:val="00CC249B"/>
    <w:rsid w:val="00CC5189"/>
    <w:rsid w:val="00CD05DC"/>
    <w:rsid w:val="00CD41D1"/>
    <w:rsid w:val="00CD6ED1"/>
    <w:rsid w:val="00CE0E82"/>
    <w:rsid w:val="00CE28B5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B4067"/>
    <w:rsid w:val="00DC7516"/>
    <w:rsid w:val="00DD50DB"/>
    <w:rsid w:val="00DD7D82"/>
    <w:rsid w:val="00DE0190"/>
    <w:rsid w:val="00DE5316"/>
    <w:rsid w:val="00DF4DD0"/>
    <w:rsid w:val="00DF7879"/>
    <w:rsid w:val="00E124A9"/>
    <w:rsid w:val="00E12688"/>
    <w:rsid w:val="00E1330D"/>
    <w:rsid w:val="00E42DC0"/>
    <w:rsid w:val="00E45AC1"/>
    <w:rsid w:val="00E46E74"/>
    <w:rsid w:val="00E52C36"/>
    <w:rsid w:val="00E54142"/>
    <w:rsid w:val="00E64DFC"/>
    <w:rsid w:val="00E907E5"/>
    <w:rsid w:val="00EA008D"/>
    <w:rsid w:val="00EA3C00"/>
    <w:rsid w:val="00EC09B7"/>
    <w:rsid w:val="00F1112B"/>
    <w:rsid w:val="00F431FF"/>
    <w:rsid w:val="00F50C9A"/>
    <w:rsid w:val="00F54AE7"/>
    <w:rsid w:val="00F809EF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5482F"/>
  <w15:docId w15:val="{CCB02582-B32D-4B7A-ACFE-FAE776FA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Default">
    <w:name w:val="Default"/>
    <w:qFormat/>
    <w:rsid w:val="001A05C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_ato2019-2022/2021/lei/l14133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lanalto.gov.br/ccivil_03/_ato2019-2022/2021/lei/l1413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decreto-lei/del4657compilado.ht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2592</Words>
  <Characters>14002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INFRA</cp:lastModifiedBy>
  <cp:revision>3</cp:revision>
  <cp:lastPrinted>2023-06-01T19:52:00Z</cp:lastPrinted>
  <dcterms:created xsi:type="dcterms:W3CDTF">2023-06-16T19:09:00Z</dcterms:created>
  <dcterms:modified xsi:type="dcterms:W3CDTF">2023-06-16T19:11:00Z</dcterms:modified>
</cp:coreProperties>
</file>