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6893383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038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202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,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D22F2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FEVEREIRO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7FFD4DAD" w:rsidR="002579F6" w:rsidRPr="002579F6" w:rsidRDefault="002579F6" w:rsidP="00CA0447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SECRETARIO MUNICIPAL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INTERINO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EDUCAÇÃO e DESPORTOS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DGA-3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2CDCA4D2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5248DC">
        <w:rPr>
          <w:rFonts w:ascii="Lato" w:eastAsia="Times New Roman" w:hAnsi="Lato"/>
          <w:b/>
          <w:bCs/>
          <w:sz w:val="24"/>
          <w:szCs w:val="24"/>
          <w:lang w:eastAsia="pt-BR"/>
        </w:rPr>
        <w:t>WIGNY CESAR DA SILVA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5248DC" w:rsidRPr="005248DC">
        <w:rPr>
          <w:rFonts w:ascii="Lato" w:hAnsi="Lato" w:cs="Arial"/>
          <w:sz w:val="24"/>
          <w:szCs w:val="24"/>
        </w:rPr>
        <w:t>2177373-4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5248DC" w:rsidRPr="005248DC">
        <w:rPr>
          <w:rFonts w:ascii="Lato" w:hAnsi="Lato" w:cs="Arial"/>
          <w:sz w:val="24"/>
          <w:szCs w:val="24"/>
        </w:rPr>
        <w:t>045.938.371.03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SECRETARIO MUNICIPAL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INTERINO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EDUCAÇÃO E DESPORTOS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DGA-3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5248DC">
        <w:rPr>
          <w:rFonts w:ascii="Lato" w:hAnsi="Lato" w:cs="Arial"/>
          <w:bCs/>
        </w:rPr>
        <w:t>5</w:t>
      </w:r>
      <w:r w:rsidR="00401529">
        <w:rPr>
          <w:rFonts w:ascii="Lato" w:hAnsi="Lato" w:cs="Arial"/>
          <w:bCs/>
        </w:rPr>
        <w:t xml:space="preserve"> de </w:t>
      </w:r>
      <w:r w:rsidR="005248DC">
        <w:rPr>
          <w:rFonts w:ascii="Lato" w:hAnsi="Lato" w:cs="Arial"/>
          <w:bCs/>
        </w:rPr>
        <w:t>fevereiro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</w:t>
      </w:r>
      <w:r w:rsidR="005248DC">
        <w:rPr>
          <w:rFonts w:ascii="Lato" w:hAnsi="Lato" w:cs="Arial"/>
          <w:bCs/>
        </w:rPr>
        <w:t>6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54CE59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CA0447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301173C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CA0447">
        <w:rPr>
          <w:rFonts w:ascii="Lato" w:hAnsi="Lato" w:cs="Arial"/>
        </w:rPr>
        <w:t>0</w:t>
      </w:r>
      <w:r w:rsidR="005248DC">
        <w:rPr>
          <w:rFonts w:ascii="Lato" w:hAnsi="Lato" w:cs="Arial"/>
        </w:rPr>
        <w:t>5</w:t>
      </w:r>
      <w:r w:rsidR="00CA0447">
        <w:rPr>
          <w:rFonts w:ascii="Lato" w:hAnsi="Lato" w:cs="Arial"/>
        </w:rPr>
        <w:t xml:space="preserve"> de </w:t>
      </w:r>
      <w:r w:rsidR="005248DC">
        <w:rPr>
          <w:rFonts w:ascii="Lato" w:hAnsi="Lato" w:cs="Arial"/>
        </w:rPr>
        <w:t>fevereiro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</w:t>
      </w:r>
      <w:r w:rsidR="005248DC">
        <w:rPr>
          <w:rFonts w:ascii="Lato" w:hAnsi="Lato" w:cs="Arial"/>
        </w:rPr>
        <w:t>6</w:t>
      </w:r>
      <w:r w:rsidRPr="002579F6">
        <w:rPr>
          <w:rFonts w:ascii="Lato" w:hAnsi="Lato" w:cs="Arial"/>
        </w:rPr>
        <w:t>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sectPr w:rsidR="00F1733D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A704" w14:textId="77777777" w:rsidR="00EC7D67" w:rsidRDefault="00EC7D67" w:rsidP="00736AF5">
      <w:pPr>
        <w:spacing w:after="0" w:line="240" w:lineRule="auto"/>
      </w:pPr>
      <w:r>
        <w:separator/>
      </w:r>
    </w:p>
  </w:endnote>
  <w:endnote w:type="continuationSeparator" w:id="0">
    <w:p w14:paraId="3E7ABDDC" w14:textId="77777777" w:rsidR="00EC7D67" w:rsidRDefault="00EC7D6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93E8" w14:textId="77777777" w:rsidR="00EC7D67" w:rsidRDefault="00EC7D67" w:rsidP="00736AF5">
      <w:pPr>
        <w:spacing w:after="0" w:line="240" w:lineRule="auto"/>
      </w:pPr>
      <w:r>
        <w:separator/>
      </w:r>
    </w:p>
  </w:footnote>
  <w:footnote w:type="continuationSeparator" w:id="0">
    <w:p w14:paraId="6871891D" w14:textId="77777777" w:rsidR="00EC7D67" w:rsidRDefault="00EC7D6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8998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15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248DC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AE032B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BD2A5C"/>
    <w:rsid w:val="00BE578F"/>
    <w:rsid w:val="00C17A97"/>
    <w:rsid w:val="00C21B14"/>
    <w:rsid w:val="00C464AD"/>
    <w:rsid w:val="00C72540"/>
    <w:rsid w:val="00C91659"/>
    <w:rsid w:val="00CA0447"/>
    <w:rsid w:val="00CD22F2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C7D67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2025-11-04T15:05:00Z</cp:lastPrinted>
  <dcterms:created xsi:type="dcterms:W3CDTF">2026-02-05T21:32:00Z</dcterms:created>
  <dcterms:modified xsi:type="dcterms:W3CDTF">2026-02-05T21:37:00Z</dcterms:modified>
</cp:coreProperties>
</file>