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6532" w14:textId="34057345" w:rsidR="00E604AC" w:rsidRDefault="00E604AC" w:rsidP="005F5CE8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C8062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24E34C13" w14:textId="69F8284B" w:rsidR="00C81714" w:rsidRPr="00B0490E" w:rsidRDefault="00C81714" w:rsidP="00B0490E">
      <w:pPr>
        <w:ind w:left="3261"/>
        <w:jc w:val="both"/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 xml:space="preserve">DISPÕE SOBRE A DESIGNAÇÃO DE SERVIDOR PARA EXERCER FUNÇÕES DE TÉCNICO EM FISCALIZAÇÃO E ARRECADAÇÃO E </w:t>
      </w:r>
      <w:r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DIRETOR DE FISCALIZAÇÃO, ARRECADAÇÃO E TRIBUTOS E DÁ OUTRAS PROVIDENCIAS</w:t>
      </w: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.</w:t>
      </w:r>
    </w:p>
    <w:p w14:paraId="3EEA28E7" w14:textId="160FFA47" w:rsidR="00C81714" w:rsidRPr="00C81714" w:rsidRDefault="00C81714" w:rsidP="00C81714">
      <w:pPr>
        <w:spacing w:after="0" w:line="256" w:lineRule="auto"/>
        <w:ind w:firstLine="1134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C8171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DO MUNICÍPIO DE NOVA BRASILÂNDIA, </w:t>
      </w:r>
      <w:r w:rsidRPr="00C81714">
        <w:rPr>
          <w:rFonts w:ascii="Lato" w:eastAsia="Times New Roman" w:hAnsi="Lato" w:cs="Times New Roman"/>
          <w:sz w:val="24"/>
          <w:szCs w:val="24"/>
          <w:lang w:eastAsia="pt-BR"/>
        </w:rPr>
        <w:t xml:space="preserve">Estado de Mato Grosso, no uso das atribuições que confere o disposto </w:t>
      </w:r>
      <w:r w:rsidRPr="00C81714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no Art. 61 da Lei Orgânica Municipal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, e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pelo Anexo I da lei Complementar nº 986, de 30 de outubro de 2025</w:t>
      </w:r>
      <w:r w:rsidRPr="00C81714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38300D82" w14:textId="77777777" w:rsidR="00C81714" w:rsidRPr="00C81714" w:rsidRDefault="00C81714" w:rsidP="00C81714">
      <w:pPr>
        <w:spacing w:after="0" w:line="256" w:lineRule="auto"/>
        <w:ind w:firstLine="708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2682FF75" w14:textId="77777777" w:rsidR="00C81714" w:rsidRPr="00C81714" w:rsidRDefault="00C81714" w:rsidP="00C81714">
      <w:pPr>
        <w:ind w:firstLine="1843"/>
        <w:jc w:val="both"/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RESOLVE:</w:t>
      </w:r>
    </w:p>
    <w:p w14:paraId="0A8EED12" w14:textId="77777777" w:rsidR="00C81714" w:rsidRPr="00C81714" w:rsidRDefault="00C81714" w:rsidP="00C81714">
      <w:pPr>
        <w:spacing w:after="0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5A9BB264" w14:textId="78B403F0" w:rsidR="00C81714" w:rsidRPr="00C81714" w:rsidRDefault="00C81714" w:rsidP="005F5CE8">
      <w:pPr>
        <w:ind w:firstLine="1134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Art. 1º Fica </w:t>
      </w:r>
      <w:r w:rsidRPr="005F5CE8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designado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o servidor </w:t>
      </w: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VENICIOS DE ARAUJO VENTURA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, 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portador da RG.:</w:t>
      </w:r>
      <w:r w:rsidRPr="00C81714">
        <w:t xml:space="preserve"> 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>22816607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/SSP/MT e CPF. Nº 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>045.349.661</w:t>
      </w:r>
      <w:r w:rsidR="002F667E">
        <w:rPr>
          <w:rFonts w:ascii="Lato" w:eastAsia="Calibri" w:hAnsi="Lato" w:cs="Arial"/>
          <w:kern w:val="0"/>
          <w:sz w:val="24"/>
          <w:szCs w:val="24"/>
          <w14:ligatures w14:val="none"/>
        </w:rPr>
        <w:t>-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05, ocupante do cargo efetivo de </w:t>
      </w: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AGENTE ADMINISTRATIVO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>, para exercer, a partir desta data, as funções de:</w:t>
      </w:r>
    </w:p>
    <w:p w14:paraId="221794A0" w14:textId="77777777" w:rsidR="00C81714" w:rsidRPr="00C81714" w:rsidRDefault="00C81714" w:rsidP="00C81714">
      <w:pPr>
        <w:ind w:left="426"/>
        <w:jc w:val="both"/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I – Técnico em Fiscalização e Arrecadação, com atuação direta na arrecadação de tributos municipais, lançamento e cobrança administrativa de créditos públicos;</w:t>
      </w:r>
    </w:p>
    <w:p w14:paraId="7DAD7FFC" w14:textId="60D09419" w:rsidR="00C81714" w:rsidRPr="00C81714" w:rsidRDefault="00C81714" w:rsidP="00C81714">
      <w:pPr>
        <w:ind w:left="426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 xml:space="preserve">II – </w:t>
      </w:r>
      <w:r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Diretor de Fiscalização, Arrecadação e Tributos</w:t>
      </w:r>
      <w:r w:rsidR="00C8062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 xml:space="preserve"> – DAS-5</w:t>
      </w: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, com competência para coordenar, supervisionar e acompanhar os serviços relacionados à gestão tributária municipal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>.</w:t>
      </w:r>
    </w:p>
    <w:p w14:paraId="0413D9CA" w14:textId="77777777" w:rsidR="00C81714" w:rsidRPr="00C81714" w:rsidRDefault="00C81714" w:rsidP="00C81714">
      <w:pPr>
        <w:ind w:firstLine="1134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 xml:space="preserve"> Art. 2º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A presente designação não implica em alteração de cargo, mas autoriza o exercício das atribuições mencionadas, para fins administrativos, inclusive recebimento da gratificação de produtividade, nos termos da Lei Municipal nº 711, de 24 de abril de 2018.</w:t>
      </w:r>
    </w:p>
    <w:p w14:paraId="0896DBF3" w14:textId="77777777" w:rsidR="00C81714" w:rsidRPr="00C81714" w:rsidRDefault="00C81714" w:rsidP="00C81714">
      <w:pPr>
        <w:ind w:firstLine="1134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b/>
          <w:bCs/>
          <w:kern w:val="0"/>
          <w:sz w:val="24"/>
          <w:szCs w:val="24"/>
          <w14:ligatures w14:val="none"/>
        </w:rPr>
        <w:t>Art. 3º</w:t>
      </w: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Esta Portaria entra em vigor na data de sua publicação, revogadas as disposições em contrário.</w:t>
      </w:r>
    </w:p>
    <w:p w14:paraId="1E80AA48" w14:textId="77777777" w:rsidR="00C81714" w:rsidRPr="00C81714" w:rsidRDefault="00C81714" w:rsidP="00C81714">
      <w:pPr>
        <w:spacing w:line="256" w:lineRule="auto"/>
        <w:ind w:firstLine="708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C81714">
        <w:rPr>
          <w:rFonts w:ascii="Lato" w:eastAsia="Calibri" w:hAnsi="Lato" w:cs="Arial"/>
          <w:kern w:val="0"/>
          <w:sz w:val="24"/>
          <w:szCs w:val="24"/>
          <w14:ligatures w14:val="none"/>
        </w:rPr>
        <w:t>PUBLIQUE-SE, REGISTRE-SE E CUMPRA-SE.</w:t>
      </w: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1EB5" w14:textId="77777777" w:rsidR="00B74AE6" w:rsidRDefault="00B74AE6" w:rsidP="00736AF5">
      <w:pPr>
        <w:spacing w:after="0" w:line="240" w:lineRule="auto"/>
      </w:pPr>
      <w:r>
        <w:separator/>
      </w:r>
    </w:p>
  </w:endnote>
  <w:endnote w:type="continuationSeparator" w:id="0">
    <w:p w14:paraId="4AB5EFC0" w14:textId="77777777" w:rsidR="00B74AE6" w:rsidRDefault="00B74AE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0C22" w14:textId="77777777" w:rsidR="00B74AE6" w:rsidRDefault="00B74AE6" w:rsidP="00736AF5">
      <w:pPr>
        <w:spacing w:after="0" w:line="240" w:lineRule="auto"/>
      </w:pPr>
      <w:r>
        <w:separator/>
      </w:r>
    </w:p>
  </w:footnote>
  <w:footnote w:type="continuationSeparator" w:id="0">
    <w:p w14:paraId="563A5A0E" w14:textId="77777777" w:rsidR="00B74AE6" w:rsidRDefault="00B74AE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F1FF5"/>
    <w:rsid w:val="00204EBE"/>
    <w:rsid w:val="0024239A"/>
    <w:rsid w:val="0027513C"/>
    <w:rsid w:val="002858B9"/>
    <w:rsid w:val="002A7092"/>
    <w:rsid w:val="002B05E6"/>
    <w:rsid w:val="002F667E"/>
    <w:rsid w:val="00307850"/>
    <w:rsid w:val="003205DD"/>
    <w:rsid w:val="00334636"/>
    <w:rsid w:val="00343BD9"/>
    <w:rsid w:val="00355B77"/>
    <w:rsid w:val="00381992"/>
    <w:rsid w:val="003C5DF8"/>
    <w:rsid w:val="003F7B07"/>
    <w:rsid w:val="004205F3"/>
    <w:rsid w:val="00431C48"/>
    <w:rsid w:val="00483FEC"/>
    <w:rsid w:val="00516087"/>
    <w:rsid w:val="00544741"/>
    <w:rsid w:val="005A1E8B"/>
    <w:rsid w:val="005B2553"/>
    <w:rsid w:val="005F18AB"/>
    <w:rsid w:val="005F5CE8"/>
    <w:rsid w:val="00616150"/>
    <w:rsid w:val="00624F79"/>
    <w:rsid w:val="0066726E"/>
    <w:rsid w:val="0068101A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A3027"/>
    <w:rsid w:val="008B2130"/>
    <w:rsid w:val="008B23C7"/>
    <w:rsid w:val="008C0278"/>
    <w:rsid w:val="00933B09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B2B76"/>
    <w:rsid w:val="00AC3F0D"/>
    <w:rsid w:val="00AD2E27"/>
    <w:rsid w:val="00B0490E"/>
    <w:rsid w:val="00B33A60"/>
    <w:rsid w:val="00B52C58"/>
    <w:rsid w:val="00B55886"/>
    <w:rsid w:val="00B578C0"/>
    <w:rsid w:val="00B61049"/>
    <w:rsid w:val="00B74AE6"/>
    <w:rsid w:val="00B756BE"/>
    <w:rsid w:val="00BD6CCF"/>
    <w:rsid w:val="00C11A6D"/>
    <w:rsid w:val="00C12346"/>
    <w:rsid w:val="00C17A97"/>
    <w:rsid w:val="00C562A0"/>
    <w:rsid w:val="00C72540"/>
    <w:rsid w:val="00C80624"/>
    <w:rsid w:val="00C81714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E174D"/>
    <w:rsid w:val="00F046E7"/>
    <w:rsid w:val="00F54607"/>
    <w:rsid w:val="00F82565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2025-11-03T20:53:00Z</cp:lastPrinted>
  <dcterms:created xsi:type="dcterms:W3CDTF">2025-11-03T19:44:00Z</dcterms:created>
  <dcterms:modified xsi:type="dcterms:W3CDTF">2025-11-03T21:07:00Z</dcterms:modified>
</cp:coreProperties>
</file>