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1B25B8E5" w:rsidR="00162EB9" w:rsidRPr="00162EB9" w:rsidRDefault="000729A0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PORTARIA N° 34</w:t>
      </w:r>
      <w:r w:rsidR="003131AF">
        <w:rPr>
          <w:rFonts w:ascii="Arial" w:eastAsia="Calibri" w:hAnsi="Arial" w:cs="Arial"/>
          <w:b/>
          <w:kern w:val="0"/>
          <w14:ligatures w14:val="none"/>
        </w:rPr>
        <w:t>6</w:t>
      </w:r>
      <w:r>
        <w:rPr>
          <w:rFonts w:ascii="Arial" w:eastAsia="Calibri" w:hAnsi="Arial" w:cs="Arial"/>
          <w:b/>
          <w:kern w:val="0"/>
          <w14:ligatures w14:val="none"/>
        </w:rPr>
        <w:t>/2025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7D35B2">
        <w:rPr>
          <w:rFonts w:ascii="Arial" w:eastAsia="Calibri" w:hAnsi="Arial" w:cs="Arial"/>
          <w:b/>
          <w:kern w:val="0"/>
          <w14:ligatures w14:val="none"/>
        </w:rPr>
        <w:t>0</w:t>
      </w:r>
      <w:r w:rsidR="003131AF">
        <w:rPr>
          <w:rFonts w:ascii="Arial" w:eastAsia="Calibri" w:hAnsi="Arial" w:cs="Arial"/>
          <w:b/>
          <w:kern w:val="0"/>
          <w14:ligatures w14:val="none"/>
        </w:rPr>
        <w:t>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7D35B2">
        <w:rPr>
          <w:rFonts w:ascii="Arial" w:eastAsia="Calibri" w:hAnsi="Arial" w:cs="Arial"/>
          <w:b/>
          <w:kern w:val="0"/>
          <w14:ligatures w14:val="none"/>
        </w:rPr>
        <w:t>AGOSTO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1F3A9E00" w:rsidR="00162EB9" w:rsidRPr="00917C87" w:rsidRDefault="00917C87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Pr="00917C87">
        <w:rPr>
          <w:rFonts w:ascii="Arial" w:hAnsi="Arial" w:cs="Arial"/>
          <w:b/>
        </w:rPr>
        <w:t xml:space="preserve">DISPÕE SOBRE O </w:t>
      </w:r>
      <w:r w:rsidR="007D35B2">
        <w:rPr>
          <w:rFonts w:ascii="Arial" w:hAnsi="Arial" w:cs="Arial"/>
          <w:b/>
        </w:rPr>
        <w:t>READAPTAÇÃO DE FUNÇÃO CONFORME LAUDO MÉDICO PERICIAL</w:t>
      </w:r>
      <w:r w:rsidRPr="00917C87">
        <w:rPr>
          <w:rFonts w:ascii="Arial" w:hAnsi="Arial" w:cs="Arial"/>
          <w:b/>
        </w:rPr>
        <w:t xml:space="preserve"> DA </w:t>
      </w:r>
      <w:r w:rsidR="007D35B2" w:rsidRPr="00917C87">
        <w:rPr>
          <w:rFonts w:ascii="Arial" w:hAnsi="Arial" w:cs="Arial"/>
          <w:b/>
        </w:rPr>
        <w:t xml:space="preserve">SERVIDORA </w:t>
      </w:r>
      <w:r w:rsidR="007D35B2">
        <w:rPr>
          <w:rFonts w:ascii="Arial" w:hAnsi="Arial" w:cs="Arial"/>
          <w:b/>
        </w:rPr>
        <w:t>NIMERCIA FERREIRA DA SILVA</w:t>
      </w:r>
      <w:r w:rsidRPr="00917C87">
        <w:rPr>
          <w:rFonts w:ascii="Arial" w:hAnsi="Arial" w:cs="Arial"/>
          <w:b/>
        </w:rPr>
        <w:t xml:space="preserve"> PARA </w:t>
      </w:r>
      <w:r w:rsidR="00F26812">
        <w:rPr>
          <w:rFonts w:ascii="Arial" w:hAnsi="Arial" w:cs="Arial"/>
          <w:b/>
        </w:rPr>
        <w:t xml:space="preserve">DESEMPENHAR A </w:t>
      </w:r>
      <w:r w:rsidR="007D35B2">
        <w:rPr>
          <w:rFonts w:ascii="Arial" w:hAnsi="Arial" w:cs="Arial"/>
          <w:b/>
        </w:rPr>
        <w:t xml:space="preserve">FUNÇÃO DE </w:t>
      </w:r>
      <w:r w:rsidR="00827F72">
        <w:rPr>
          <w:rFonts w:ascii="Arial" w:hAnsi="Arial" w:cs="Arial"/>
          <w:b/>
        </w:rPr>
        <w:t>APOIO</w:t>
      </w:r>
      <w:r w:rsidR="007D35B2">
        <w:rPr>
          <w:rFonts w:ascii="Arial" w:hAnsi="Arial" w:cs="Arial"/>
          <w:b/>
        </w:rPr>
        <w:t xml:space="preserve"> NA BRINQUEDOTECA DA ESCOLA MUNICIPAL PEQUENO PRÍNCIPE.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31D5B442" w14:textId="5B3C4614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que a s</w:t>
      </w:r>
      <w:r w:rsidR="007D35B2">
        <w:rPr>
          <w:rFonts w:ascii="Arial" w:eastAsia="Calibri" w:hAnsi="Arial" w:cs="Arial"/>
          <w:kern w:val="0"/>
          <w14:ligatures w14:val="none"/>
        </w:rPr>
        <w:t xml:space="preserve">ervidora Nimercia Ferreira da Silva, Professora efetiva na Educação Infantil, não estará em regência da sala de aula no período de </w:t>
      </w:r>
      <w:r w:rsidR="003131AF">
        <w:rPr>
          <w:rFonts w:ascii="Arial" w:eastAsia="Calibri" w:hAnsi="Arial" w:cs="Arial"/>
          <w:kern w:val="0"/>
          <w14:ligatures w14:val="none"/>
        </w:rPr>
        <w:t>23</w:t>
      </w:r>
      <w:r w:rsidR="007D35B2">
        <w:rPr>
          <w:rFonts w:ascii="Arial" w:eastAsia="Calibri" w:hAnsi="Arial" w:cs="Arial"/>
          <w:kern w:val="0"/>
          <w14:ligatures w14:val="none"/>
        </w:rPr>
        <w:t>/0</w:t>
      </w:r>
      <w:r w:rsidR="003131AF">
        <w:rPr>
          <w:rFonts w:ascii="Arial" w:eastAsia="Calibri" w:hAnsi="Arial" w:cs="Arial"/>
          <w:kern w:val="0"/>
          <w14:ligatures w14:val="none"/>
        </w:rPr>
        <w:t>7</w:t>
      </w:r>
      <w:r w:rsidR="007D35B2">
        <w:rPr>
          <w:rFonts w:ascii="Arial" w:eastAsia="Calibri" w:hAnsi="Arial" w:cs="Arial"/>
          <w:kern w:val="0"/>
          <w14:ligatures w14:val="none"/>
        </w:rPr>
        <w:t>/2025 a 21/</w:t>
      </w:r>
      <w:r w:rsidR="003131AF">
        <w:rPr>
          <w:rFonts w:ascii="Arial" w:eastAsia="Calibri" w:hAnsi="Arial" w:cs="Arial"/>
          <w:kern w:val="0"/>
          <w14:ligatures w14:val="none"/>
        </w:rPr>
        <w:t>11</w:t>
      </w:r>
      <w:r w:rsidR="007D35B2">
        <w:rPr>
          <w:rFonts w:ascii="Arial" w:eastAsia="Calibri" w:hAnsi="Arial" w:cs="Arial"/>
          <w:kern w:val="0"/>
          <w14:ligatures w14:val="none"/>
        </w:rPr>
        <w:t>/2025 conforme assegura o laudo médico pericial.</w:t>
      </w:r>
    </w:p>
    <w:p w14:paraId="05535ECA" w14:textId="77777777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apresentação de laudo médico que indica a necessidade de alteração das atividades desenvolvidas, impossibilitando o exercício das funções originais do cargo;</w:t>
      </w:r>
    </w:p>
    <w:p w14:paraId="3A3D8F86" w14:textId="033D4405" w:rsidR="00917C87" w:rsidRPr="00917C87" w:rsidRDefault="00917C87" w:rsidP="00917C87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a designação da servidora para o exercício provisório de atividades compatíveis com </w:t>
      </w:r>
      <w:r w:rsidR="00827F72" w:rsidRPr="00F26812">
        <w:rPr>
          <w:rFonts w:ascii="Arial" w:eastAsia="Calibri" w:hAnsi="Arial" w:cs="Arial"/>
          <w:bCs/>
          <w:kern w:val="0"/>
          <w14:ligatures w14:val="none"/>
        </w:rPr>
        <w:t>a fu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nção de Apoio na </w:t>
      </w:r>
      <w:r w:rsidR="00827F72" w:rsidRPr="00917C87">
        <w:rPr>
          <w:rFonts w:ascii="Arial" w:eastAsia="Calibri" w:hAnsi="Arial" w:cs="Arial"/>
          <w:bCs/>
          <w:kern w:val="0"/>
          <w14:ligatures w14:val="none"/>
        </w:rPr>
        <w:t>Brinquedoteca</w:t>
      </w:r>
      <w:r w:rsidR="003C27D9">
        <w:rPr>
          <w:rFonts w:ascii="Arial" w:eastAsia="Calibri" w:hAnsi="Arial" w:cs="Arial"/>
          <w:kern w:val="0"/>
          <w14:ligatures w14:val="none"/>
        </w:rPr>
        <w:t>,</w:t>
      </w:r>
      <w:r w:rsidRPr="00917C87">
        <w:rPr>
          <w:rFonts w:ascii="Arial" w:eastAsia="Calibri" w:hAnsi="Arial" w:cs="Arial"/>
          <w:kern w:val="0"/>
          <w14:ligatures w14:val="none"/>
        </w:rPr>
        <w:t xml:space="preserve"> em caráter excepcional;</w:t>
      </w: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0BC2B905" w:rsidR="00162EB9" w:rsidRDefault="00917C87" w:rsidP="004D0D6E">
      <w:pPr>
        <w:spacing w:line="256" w:lineRule="auto"/>
        <w:ind w:firstLine="198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17C87">
        <w:rPr>
          <w:rFonts w:ascii="Arial" w:eastAsia="Calibri" w:hAnsi="Arial" w:cs="Arial"/>
          <w:b/>
          <w:bCs/>
          <w:kern w:val="0"/>
          <w14:ligatures w14:val="none"/>
        </w:rPr>
        <w:t>Art. 1º Designar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, em caráter excepcional, a servidora </w:t>
      </w:r>
      <w:r w:rsidR="00E75629">
        <w:rPr>
          <w:rFonts w:ascii="Arial" w:eastAsia="Calibri" w:hAnsi="Arial" w:cs="Arial"/>
          <w:b/>
          <w:bCs/>
          <w:kern w:val="0"/>
          <w14:ligatures w14:val="none"/>
        </w:rPr>
        <w:t>Nimé</w:t>
      </w:r>
      <w:r w:rsidR="003C27D9">
        <w:rPr>
          <w:rFonts w:ascii="Arial" w:eastAsia="Calibri" w:hAnsi="Arial" w:cs="Arial"/>
          <w:b/>
          <w:bCs/>
          <w:kern w:val="0"/>
          <w14:ligatures w14:val="none"/>
        </w:rPr>
        <w:t>rcia Ferreira da Silva</w:t>
      </w:r>
      <w:r w:rsidRPr="00917C87">
        <w:rPr>
          <w:rFonts w:ascii="Arial" w:eastAsia="Calibri" w:hAnsi="Arial" w:cs="Arial"/>
          <w:bCs/>
          <w:kern w:val="0"/>
          <w14:ligatures w14:val="none"/>
        </w:rPr>
        <w:t>, ocupante do cargo efet</w:t>
      </w:r>
      <w:r w:rsidR="003C27D9">
        <w:rPr>
          <w:rFonts w:ascii="Arial" w:eastAsia="Calibri" w:hAnsi="Arial" w:cs="Arial"/>
          <w:bCs/>
          <w:kern w:val="0"/>
          <w14:ligatures w14:val="none"/>
        </w:rPr>
        <w:t>ivo de Professora Efetiva na Educação Infantil</w:t>
      </w:r>
      <w:r w:rsidRPr="00917C87">
        <w:rPr>
          <w:rFonts w:ascii="Arial" w:eastAsia="Calibri" w:hAnsi="Arial" w:cs="Arial"/>
          <w:bCs/>
          <w:kern w:val="0"/>
          <w14:ligatures w14:val="none"/>
        </w:rPr>
        <w:t>, para o exercício de ati</w:t>
      </w:r>
      <w:r w:rsidR="00827F72">
        <w:rPr>
          <w:rFonts w:ascii="Arial" w:eastAsia="Calibri" w:hAnsi="Arial" w:cs="Arial"/>
          <w:bCs/>
          <w:kern w:val="0"/>
          <w14:ligatures w14:val="none"/>
        </w:rPr>
        <w:t>vidades correspondentes a função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 de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 Apoio na </w:t>
      </w:r>
      <w:r w:rsidR="00827F72" w:rsidRPr="00917C87">
        <w:rPr>
          <w:rFonts w:ascii="Arial" w:eastAsia="Calibri" w:hAnsi="Arial" w:cs="Arial"/>
          <w:bCs/>
          <w:kern w:val="0"/>
          <w14:ligatures w14:val="none"/>
        </w:rPr>
        <w:t>Brinquedoteca</w:t>
      </w:r>
      <w:r w:rsidR="00827F72">
        <w:rPr>
          <w:rFonts w:ascii="Arial" w:eastAsia="Calibri" w:hAnsi="Arial" w:cs="Arial"/>
          <w:bCs/>
          <w:color w:val="000000" w:themeColor="text1"/>
          <w:kern w:val="0"/>
          <w14:ligatures w14:val="none"/>
        </w:rPr>
        <w:t>,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 a partir de </w:t>
      </w:r>
      <w:r w:rsidR="003131AF">
        <w:rPr>
          <w:rFonts w:ascii="Arial" w:eastAsia="Calibri" w:hAnsi="Arial" w:cs="Arial"/>
          <w:bCs/>
          <w:kern w:val="0"/>
          <w14:ligatures w14:val="none"/>
        </w:rPr>
        <w:t>23</w:t>
      </w:r>
      <w:r w:rsidRPr="00917C87">
        <w:rPr>
          <w:rFonts w:ascii="Arial" w:eastAsia="Calibri" w:hAnsi="Arial" w:cs="Arial"/>
          <w:bCs/>
          <w:kern w:val="0"/>
          <w14:ligatures w14:val="none"/>
        </w:rPr>
        <w:t>/</w:t>
      </w:r>
      <w:r w:rsidR="003C27D9">
        <w:rPr>
          <w:rFonts w:ascii="Arial" w:eastAsia="Calibri" w:hAnsi="Arial" w:cs="Arial"/>
          <w:bCs/>
          <w:kern w:val="0"/>
          <w14:ligatures w14:val="none"/>
        </w:rPr>
        <w:t>0</w:t>
      </w:r>
      <w:r w:rsidR="003131AF">
        <w:rPr>
          <w:rFonts w:ascii="Arial" w:eastAsia="Calibri" w:hAnsi="Arial" w:cs="Arial"/>
          <w:bCs/>
          <w:kern w:val="0"/>
          <w14:ligatures w14:val="none"/>
        </w:rPr>
        <w:t>7</w:t>
      </w:r>
      <w:r w:rsidRPr="00917C87">
        <w:rPr>
          <w:rFonts w:ascii="Arial" w:eastAsia="Calibri" w:hAnsi="Arial" w:cs="Arial"/>
          <w:bCs/>
          <w:kern w:val="0"/>
          <w14:ligatures w14:val="none"/>
        </w:rPr>
        <w:t xml:space="preserve">/2025, conforme recomendação </w:t>
      </w:r>
      <w:r>
        <w:rPr>
          <w:rFonts w:ascii="Arial" w:eastAsia="Calibri" w:hAnsi="Arial" w:cs="Arial"/>
          <w:bCs/>
          <w:kern w:val="0"/>
          <w14:ligatures w14:val="none"/>
        </w:rPr>
        <w:t>médica</w:t>
      </w:r>
      <w:r w:rsidR="00F26812">
        <w:rPr>
          <w:rFonts w:ascii="Arial" w:eastAsia="Calibri" w:hAnsi="Arial" w:cs="Arial"/>
          <w:bCs/>
          <w:kern w:val="0"/>
          <w14:ligatures w14:val="none"/>
        </w:rPr>
        <w:t xml:space="preserve"> de desvio de função para desempenhar outros tipos de serviços fora do cargo de origem do concurso.</w:t>
      </w:r>
    </w:p>
    <w:p w14:paraId="421FD472" w14:textId="7726A159" w:rsidR="00F26812" w:rsidRPr="00F26812" w:rsidRDefault="00F26812" w:rsidP="004D0D6E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F26812">
        <w:rPr>
          <w:rFonts w:ascii="Arial" w:eastAsia="Calibri" w:hAnsi="Arial" w:cs="Arial"/>
          <w:b/>
          <w:bCs/>
          <w:kern w:val="0"/>
          <w14:ligatures w14:val="none"/>
        </w:rPr>
        <w:t>Art. 2º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Pr="00F26812">
        <w:rPr>
          <w:rFonts w:ascii="Arial" w:eastAsia="Calibri" w:hAnsi="Arial" w:cs="Arial"/>
          <w:bCs/>
          <w:kern w:val="0"/>
          <w14:ligatures w14:val="none"/>
        </w:rPr>
        <w:t>A referida funcioná</w:t>
      </w:r>
      <w:r w:rsidR="003C27D9">
        <w:rPr>
          <w:rFonts w:ascii="Arial" w:eastAsia="Calibri" w:hAnsi="Arial" w:cs="Arial"/>
          <w:bCs/>
          <w:kern w:val="0"/>
          <w14:ligatures w14:val="none"/>
        </w:rPr>
        <w:t>ria irá cumprir sua jornada de 3</w:t>
      </w:r>
      <w:r w:rsidRPr="00F26812">
        <w:rPr>
          <w:rFonts w:ascii="Arial" w:eastAsia="Calibri" w:hAnsi="Arial" w:cs="Arial"/>
          <w:bCs/>
          <w:kern w:val="0"/>
          <w14:ligatures w14:val="none"/>
        </w:rPr>
        <w:t>0 horas semanais, na fu</w:t>
      </w:r>
      <w:r w:rsidR="003C27D9">
        <w:rPr>
          <w:rFonts w:ascii="Arial" w:eastAsia="Calibri" w:hAnsi="Arial" w:cs="Arial"/>
          <w:bCs/>
          <w:kern w:val="0"/>
          <w14:ligatures w14:val="none"/>
        </w:rPr>
        <w:t xml:space="preserve">nção de 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Apoio na </w:t>
      </w:r>
      <w:r w:rsidR="00827F72" w:rsidRPr="00917C87">
        <w:rPr>
          <w:rFonts w:ascii="Arial" w:eastAsia="Calibri" w:hAnsi="Arial" w:cs="Arial"/>
          <w:bCs/>
          <w:kern w:val="0"/>
          <w14:ligatures w14:val="none"/>
        </w:rPr>
        <w:t>Brinquedoteca</w:t>
      </w:r>
      <w:r w:rsidR="00827F72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3C27D9">
        <w:rPr>
          <w:rFonts w:ascii="Arial" w:eastAsia="Calibri" w:hAnsi="Arial" w:cs="Arial"/>
          <w:bCs/>
          <w:kern w:val="0"/>
          <w14:ligatures w14:val="none"/>
        </w:rPr>
        <w:t>das</w:t>
      </w:r>
      <w:r w:rsidR="00E727CA">
        <w:rPr>
          <w:rFonts w:ascii="Arial" w:eastAsia="Calibri" w:hAnsi="Arial" w:cs="Arial"/>
          <w:bCs/>
          <w:kern w:val="0"/>
          <w14:ligatures w14:val="none"/>
        </w:rPr>
        <w:t xml:space="preserve"> 7:00 ás 13</w:t>
      </w:r>
      <w:r>
        <w:rPr>
          <w:rFonts w:ascii="Arial" w:eastAsia="Calibri" w:hAnsi="Arial" w:cs="Arial"/>
          <w:bCs/>
          <w:kern w:val="0"/>
          <w14:ligatures w14:val="none"/>
        </w:rPr>
        <w:t>:00</w:t>
      </w:r>
      <w:r w:rsidR="003C27D9">
        <w:rPr>
          <w:rFonts w:ascii="Arial" w:eastAsia="Calibri" w:hAnsi="Arial" w:cs="Arial"/>
          <w:bCs/>
          <w:kern w:val="0"/>
          <w14:ligatures w14:val="none"/>
        </w:rPr>
        <w:t xml:space="preserve"> da Escola Municipal Pequeno Príncipe</w:t>
      </w:r>
      <w:r w:rsidR="00E727CA">
        <w:rPr>
          <w:rFonts w:ascii="Arial" w:eastAsia="Calibri" w:hAnsi="Arial" w:cs="Arial"/>
          <w:bCs/>
          <w:kern w:val="0"/>
          <w14:ligatures w14:val="none"/>
        </w:rPr>
        <w:t>.</w:t>
      </w:r>
      <w:r w:rsidR="003C27D9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36AFB9BE" w14:textId="4A09F92C" w:rsidR="00162EB9" w:rsidRPr="00162EB9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="00917C87" w:rsidRPr="00917C87">
        <w:rPr>
          <w:rFonts w:ascii="Arial" w:eastAsia="Calibri" w:hAnsi="Arial" w:cs="Arial"/>
          <w:b/>
          <w:bCs/>
          <w:kern w:val="0"/>
          <w14:ligatures w14:val="none"/>
        </w:rPr>
        <w:t>º</w:t>
      </w:r>
      <w:r w:rsidR="0035128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3C6747">
        <w:rPr>
          <w:rFonts w:ascii="Arial" w:eastAsia="Calibri" w:hAnsi="Arial" w:cs="Arial"/>
          <w:bCs/>
          <w:kern w:val="0"/>
          <w14:ligatures w14:val="none"/>
        </w:rPr>
        <w:t>Para fins de a</w:t>
      </w:r>
      <w:r w:rsidR="00351289" w:rsidRPr="00351289">
        <w:rPr>
          <w:rFonts w:ascii="Arial" w:eastAsia="Calibri" w:hAnsi="Arial" w:cs="Arial"/>
          <w:bCs/>
          <w:kern w:val="0"/>
          <w14:ligatures w14:val="none"/>
        </w:rPr>
        <w:t>posentadoria considerar</w:t>
      </w:r>
      <w:r w:rsidR="0035128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351289" w:rsidRPr="00351289">
        <w:rPr>
          <w:rFonts w:ascii="Arial" w:eastAsia="Calibri" w:hAnsi="Arial" w:cs="Arial"/>
          <w:bCs/>
          <w:kern w:val="0"/>
          <w14:ligatures w14:val="none"/>
        </w:rPr>
        <w:t>a</w:t>
      </w:r>
      <w:r w:rsidR="001C7D61" w:rsidRPr="001C7D61">
        <w:rPr>
          <w:rFonts w:ascii="Arial" w:eastAsia="Calibri" w:hAnsi="Arial" w:cs="Arial"/>
          <w:bCs/>
          <w:kern w:val="0"/>
          <w14:ligatures w14:val="none"/>
        </w:rPr>
        <w:t xml:space="preserve"> Lei</w:t>
      </w:r>
      <w:r w:rsidR="00E727CA">
        <w:rPr>
          <w:rFonts w:ascii="Arial" w:eastAsia="Calibri" w:hAnsi="Arial" w:cs="Arial"/>
          <w:bCs/>
          <w:kern w:val="0"/>
          <w14:ligatures w14:val="none"/>
        </w:rPr>
        <w:t xml:space="preserve"> do Regime Próprio de Previdência Social </w:t>
      </w:r>
      <w:r w:rsidR="00E727CA" w:rsidRPr="001C7D61">
        <w:rPr>
          <w:rFonts w:ascii="Arial" w:eastAsia="Calibri" w:hAnsi="Arial" w:cs="Arial"/>
          <w:bCs/>
          <w:kern w:val="0"/>
          <w14:ligatures w14:val="none"/>
        </w:rPr>
        <w:t>Nº</w:t>
      </w:r>
      <w:r w:rsidR="001C7D61" w:rsidRPr="001C7D61">
        <w:rPr>
          <w:rFonts w:ascii="Arial" w:eastAsia="Calibri" w:hAnsi="Arial" w:cs="Arial"/>
          <w:bCs/>
          <w:kern w:val="0"/>
          <w14:ligatures w14:val="none"/>
        </w:rPr>
        <w:t xml:space="preserve"> 512/2013 de 30 de julho de 2013</w:t>
      </w:r>
      <w:r w:rsidR="001C7D61">
        <w:rPr>
          <w:rFonts w:ascii="Arial" w:eastAsia="Calibri" w:hAnsi="Arial" w:cs="Arial"/>
          <w:bCs/>
          <w:kern w:val="0"/>
          <w14:ligatures w14:val="none"/>
        </w:rPr>
        <w:t xml:space="preserve"> artigo </w:t>
      </w:r>
      <w:r w:rsidR="00E727CA">
        <w:rPr>
          <w:rFonts w:ascii="Arial" w:eastAsia="Calibri" w:hAnsi="Arial" w:cs="Arial"/>
          <w:bCs/>
          <w:kern w:val="0"/>
          <w14:ligatures w14:val="none"/>
        </w:rPr>
        <w:t>12 incisos</w:t>
      </w:r>
      <w:r w:rsidR="003C6747">
        <w:rPr>
          <w:rFonts w:ascii="Arial" w:eastAsia="Calibri" w:hAnsi="Arial" w:cs="Arial"/>
          <w:bCs/>
          <w:kern w:val="0"/>
          <w14:ligatures w14:val="none"/>
        </w:rPr>
        <w:t xml:space="preserve"> 3º e 4º,</w:t>
      </w:r>
      <w:r w:rsidR="003C6747" w:rsidRPr="001C7D61">
        <w:rPr>
          <w:rFonts w:ascii="Arial" w:eastAsia="Calibri" w:hAnsi="Arial" w:cs="Arial"/>
          <w:bCs/>
          <w:kern w:val="0"/>
          <w14:ligatures w14:val="none"/>
        </w:rPr>
        <w:t xml:space="preserve"> a</w:t>
      </w:r>
      <w:r w:rsidR="00917C87" w:rsidRPr="001C7D61">
        <w:rPr>
          <w:rFonts w:ascii="Arial" w:eastAsia="Calibri" w:hAnsi="Arial" w:cs="Arial"/>
          <w:bCs/>
          <w:kern w:val="0"/>
          <w14:ligatures w14:val="none"/>
        </w:rPr>
        <w:t xml:space="preserve"> partir de </w:t>
      </w:r>
      <w:r w:rsidR="003131AF">
        <w:rPr>
          <w:rFonts w:ascii="Arial" w:eastAsia="Calibri" w:hAnsi="Arial" w:cs="Arial"/>
          <w:b/>
          <w:bCs/>
          <w:kern w:val="0"/>
          <w14:ligatures w14:val="none"/>
        </w:rPr>
        <w:t>23</w:t>
      </w:r>
      <w:r w:rsidR="003C27D9" w:rsidRPr="001C7D61">
        <w:rPr>
          <w:rFonts w:ascii="Arial" w:eastAsia="Calibri" w:hAnsi="Arial" w:cs="Arial"/>
          <w:b/>
          <w:bCs/>
          <w:kern w:val="0"/>
          <w14:ligatures w14:val="none"/>
        </w:rPr>
        <w:t xml:space="preserve"> de </w:t>
      </w:r>
      <w:r w:rsidR="003131AF">
        <w:rPr>
          <w:rFonts w:ascii="Arial" w:eastAsia="Calibri" w:hAnsi="Arial" w:cs="Arial"/>
          <w:b/>
          <w:bCs/>
          <w:kern w:val="0"/>
          <w14:ligatures w14:val="none"/>
        </w:rPr>
        <w:t>julho</w:t>
      </w:r>
      <w:r w:rsidR="003C27D9" w:rsidRPr="001C7D61">
        <w:rPr>
          <w:rFonts w:ascii="Arial" w:eastAsia="Calibri" w:hAnsi="Arial" w:cs="Arial"/>
          <w:b/>
          <w:bCs/>
          <w:kern w:val="0"/>
          <w14:ligatures w14:val="none"/>
        </w:rPr>
        <w:t xml:space="preserve"> de</w:t>
      </w:r>
      <w:r w:rsidR="00917C87" w:rsidRPr="001C7D61">
        <w:rPr>
          <w:rFonts w:ascii="Arial" w:eastAsia="Calibri" w:hAnsi="Arial" w:cs="Arial"/>
          <w:b/>
          <w:bCs/>
          <w:kern w:val="0"/>
          <w14:ligatures w14:val="none"/>
        </w:rPr>
        <w:t xml:space="preserve"> 2025</w:t>
      </w:r>
      <w:r w:rsidR="003C6747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proofErr w:type="spellStart"/>
      <w:r w:rsidR="003C6747">
        <w:rPr>
          <w:rFonts w:ascii="Arial" w:eastAsia="Calibri" w:hAnsi="Arial" w:cs="Arial"/>
          <w:b/>
          <w:bCs/>
          <w:kern w:val="0"/>
          <w14:ligatures w14:val="none"/>
        </w:rPr>
        <w:t>á</w:t>
      </w:r>
      <w:proofErr w:type="spellEnd"/>
      <w:r w:rsidR="00E727CA">
        <w:rPr>
          <w:rFonts w:ascii="Arial" w:eastAsia="Calibri" w:hAnsi="Arial" w:cs="Arial"/>
          <w:b/>
          <w:bCs/>
          <w:kern w:val="0"/>
          <w14:ligatures w14:val="none"/>
        </w:rPr>
        <w:t xml:space="preserve"> 21 de </w:t>
      </w:r>
      <w:r w:rsidR="003131AF">
        <w:rPr>
          <w:rFonts w:ascii="Arial" w:eastAsia="Calibri" w:hAnsi="Arial" w:cs="Arial"/>
          <w:b/>
          <w:bCs/>
          <w:kern w:val="0"/>
          <w14:ligatures w14:val="none"/>
        </w:rPr>
        <w:t>novembro</w:t>
      </w:r>
      <w:r w:rsidR="00E727CA">
        <w:rPr>
          <w:rFonts w:ascii="Arial" w:eastAsia="Calibri" w:hAnsi="Arial" w:cs="Arial"/>
          <w:b/>
          <w:bCs/>
          <w:kern w:val="0"/>
          <w14:ligatures w14:val="none"/>
        </w:rPr>
        <w:t xml:space="preserve"> de 2025</w:t>
      </w:r>
      <w:r w:rsidR="003C27D9" w:rsidRPr="001C7D61">
        <w:rPr>
          <w:rFonts w:ascii="Arial" w:eastAsia="Calibri" w:hAnsi="Arial" w:cs="Arial"/>
          <w:bCs/>
          <w:kern w:val="0"/>
          <w14:ligatures w14:val="none"/>
        </w:rPr>
        <w:t xml:space="preserve">, considerando que no período readaptado a referida professora não está </w:t>
      </w:r>
      <w:r w:rsidR="001C7D61" w:rsidRPr="001C7D61">
        <w:rPr>
          <w:rFonts w:ascii="Arial" w:eastAsia="Calibri" w:hAnsi="Arial" w:cs="Arial"/>
          <w:bCs/>
          <w:kern w:val="0"/>
          <w14:ligatures w14:val="none"/>
        </w:rPr>
        <w:t>no exercício de docência.</w:t>
      </w:r>
      <w:r w:rsidR="00917C87" w:rsidRPr="00917C87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7458CDDE" w14:textId="0E718962" w:rsidR="00A61500" w:rsidRDefault="00F26812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Art. 4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>°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</w:t>
      </w:r>
      <w:r w:rsidR="00917C87" w:rsidRPr="00917C87">
        <w:rPr>
          <w:rFonts w:ascii="Arial" w:eastAsia="Calibri" w:hAnsi="Arial" w:cs="Arial"/>
          <w:kern w:val="0"/>
          <w14:ligatures w14:val="none"/>
        </w:rPr>
        <w:t>Esta Portaria entra em vigor na data de sua publicação, pro</w:t>
      </w:r>
      <w:r w:rsidR="003C27D9">
        <w:rPr>
          <w:rFonts w:ascii="Arial" w:eastAsia="Calibri" w:hAnsi="Arial" w:cs="Arial"/>
          <w:kern w:val="0"/>
          <w14:ligatures w14:val="none"/>
        </w:rPr>
        <w:t xml:space="preserve">duzindo efeitos retroativos a </w:t>
      </w:r>
      <w:r w:rsidR="003131AF">
        <w:rPr>
          <w:rFonts w:ascii="Arial" w:eastAsia="Calibri" w:hAnsi="Arial" w:cs="Arial"/>
          <w:kern w:val="0"/>
          <w14:ligatures w14:val="none"/>
        </w:rPr>
        <w:t>23</w:t>
      </w:r>
      <w:r w:rsidR="003C27D9">
        <w:rPr>
          <w:rFonts w:ascii="Arial" w:eastAsia="Calibri" w:hAnsi="Arial" w:cs="Arial"/>
          <w:kern w:val="0"/>
          <w14:ligatures w14:val="none"/>
        </w:rPr>
        <w:t xml:space="preserve"> de </w:t>
      </w:r>
      <w:r w:rsidR="003131AF">
        <w:rPr>
          <w:rFonts w:ascii="Arial" w:eastAsia="Calibri" w:hAnsi="Arial" w:cs="Arial"/>
          <w:kern w:val="0"/>
          <w14:ligatures w14:val="none"/>
        </w:rPr>
        <w:t>julho</w:t>
      </w:r>
      <w:r w:rsidR="00917C87" w:rsidRPr="00917C87">
        <w:rPr>
          <w:rFonts w:ascii="Arial" w:eastAsia="Calibri" w:hAnsi="Arial" w:cs="Arial"/>
          <w:kern w:val="0"/>
          <w14:ligatures w14:val="none"/>
        </w:rPr>
        <w:t xml:space="preserve"> de 2025.</w:t>
      </w:r>
    </w:p>
    <w:p w14:paraId="18E7E3A6" w14:textId="77777777" w:rsidR="00917C87" w:rsidRPr="00162EB9" w:rsidRDefault="00917C87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6648EA10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C27D9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3131AF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="003C27D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agosto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3EA7" w14:textId="77777777" w:rsidR="00480E2B" w:rsidRDefault="00480E2B" w:rsidP="00736AF5">
      <w:pPr>
        <w:spacing w:after="0" w:line="240" w:lineRule="auto"/>
      </w:pPr>
      <w:r>
        <w:separator/>
      </w:r>
    </w:p>
  </w:endnote>
  <w:endnote w:type="continuationSeparator" w:id="0">
    <w:p w14:paraId="7FA1E182" w14:textId="77777777" w:rsidR="00480E2B" w:rsidRDefault="00480E2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4AF5" w14:textId="77777777" w:rsidR="00480E2B" w:rsidRDefault="00480E2B" w:rsidP="00736AF5">
      <w:pPr>
        <w:spacing w:after="0" w:line="240" w:lineRule="auto"/>
      </w:pPr>
      <w:r>
        <w:separator/>
      </w:r>
    </w:p>
  </w:footnote>
  <w:footnote w:type="continuationSeparator" w:id="0">
    <w:p w14:paraId="3E3D6B78" w14:textId="77777777" w:rsidR="00480E2B" w:rsidRDefault="00480E2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88436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467764">
    <w:abstractNumId w:val="4"/>
  </w:num>
  <w:num w:numId="3" w16cid:durableId="27026684">
    <w:abstractNumId w:val="2"/>
  </w:num>
  <w:num w:numId="4" w16cid:durableId="1610626328">
    <w:abstractNumId w:val="3"/>
  </w:num>
  <w:num w:numId="5" w16cid:durableId="3003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729A0"/>
    <w:rsid w:val="000C31B3"/>
    <w:rsid w:val="00115108"/>
    <w:rsid w:val="00162EB9"/>
    <w:rsid w:val="001C7D61"/>
    <w:rsid w:val="001D4DEF"/>
    <w:rsid w:val="00236754"/>
    <w:rsid w:val="002C5895"/>
    <w:rsid w:val="002C693E"/>
    <w:rsid w:val="002F0B9C"/>
    <w:rsid w:val="003131AF"/>
    <w:rsid w:val="00351289"/>
    <w:rsid w:val="00397A45"/>
    <w:rsid w:val="003C27D9"/>
    <w:rsid w:val="003C648A"/>
    <w:rsid w:val="003C6747"/>
    <w:rsid w:val="003D0C29"/>
    <w:rsid w:val="003E3CD6"/>
    <w:rsid w:val="003E56D5"/>
    <w:rsid w:val="003F45AA"/>
    <w:rsid w:val="00406301"/>
    <w:rsid w:val="00433085"/>
    <w:rsid w:val="0045077B"/>
    <w:rsid w:val="00480E2B"/>
    <w:rsid w:val="0048381D"/>
    <w:rsid w:val="004A1F43"/>
    <w:rsid w:val="004B2FCC"/>
    <w:rsid w:val="004B32CA"/>
    <w:rsid w:val="004B5FD5"/>
    <w:rsid w:val="004C2C84"/>
    <w:rsid w:val="004D0D6E"/>
    <w:rsid w:val="004D41B6"/>
    <w:rsid w:val="005049F9"/>
    <w:rsid w:val="00531F0F"/>
    <w:rsid w:val="005B2553"/>
    <w:rsid w:val="005C0E98"/>
    <w:rsid w:val="006131EC"/>
    <w:rsid w:val="00683CC9"/>
    <w:rsid w:val="006A11BD"/>
    <w:rsid w:val="006C7712"/>
    <w:rsid w:val="00726FFF"/>
    <w:rsid w:val="00736AF5"/>
    <w:rsid w:val="007A03BC"/>
    <w:rsid w:val="007A36B0"/>
    <w:rsid w:val="007C351F"/>
    <w:rsid w:val="007C4896"/>
    <w:rsid w:val="007D35B2"/>
    <w:rsid w:val="008048E7"/>
    <w:rsid w:val="0080556D"/>
    <w:rsid w:val="00817E28"/>
    <w:rsid w:val="00827F72"/>
    <w:rsid w:val="00850B09"/>
    <w:rsid w:val="008A1982"/>
    <w:rsid w:val="008D09BF"/>
    <w:rsid w:val="008F3B33"/>
    <w:rsid w:val="00917C87"/>
    <w:rsid w:val="0096086D"/>
    <w:rsid w:val="00976125"/>
    <w:rsid w:val="009B3A40"/>
    <w:rsid w:val="00A05007"/>
    <w:rsid w:val="00A61500"/>
    <w:rsid w:val="00AC3F0D"/>
    <w:rsid w:val="00B2168B"/>
    <w:rsid w:val="00B728B1"/>
    <w:rsid w:val="00B865DD"/>
    <w:rsid w:val="00BB753D"/>
    <w:rsid w:val="00C02EE4"/>
    <w:rsid w:val="00C10647"/>
    <w:rsid w:val="00C17A97"/>
    <w:rsid w:val="00C4488D"/>
    <w:rsid w:val="00C44F23"/>
    <w:rsid w:val="00C6262F"/>
    <w:rsid w:val="00C91659"/>
    <w:rsid w:val="00CB7756"/>
    <w:rsid w:val="00D6535D"/>
    <w:rsid w:val="00D73E96"/>
    <w:rsid w:val="00D816E9"/>
    <w:rsid w:val="00DA5D61"/>
    <w:rsid w:val="00DE747B"/>
    <w:rsid w:val="00DF0178"/>
    <w:rsid w:val="00E032AB"/>
    <w:rsid w:val="00E40147"/>
    <w:rsid w:val="00E727CA"/>
    <w:rsid w:val="00E75629"/>
    <w:rsid w:val="00EB27DF"/>
    <w:rsid w:val="00ED1F83"/>
    <w:rsid w:val="00F26812"/>
    <w:rsid w:val="00F34344"/>
    <w:rsid w:val="00F54607"/>
    <w:rsid w:val="00F5772C"/>
    <w:rsid w:val="00F62CED"/>
    <w:rsid w:val="00FC092E"/>
    <w:rsid w:val="00FC43D3"/>
    <w:rsid w:val="00FE42F4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2025-03-11T13:48:00Z</cp:lastPrinted>
  <dcterms:created xsi:type="dcterms:W3CDTF">2025-08-05T19:32:00Z</dcterms:created>
  <dcterms:modified xsi:type="dcterms:W3CDTF">2025-08-05T19:34:00Z</dcterms:modified>
</cp:coreProperties>
</file>