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009AA9B9" w14:textId="40FF82AA" w:rsidR="00CB205B" w:rsidRPr="00EB4AC8" w:rsidRDefault="00066922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</w:t>
      </w:r>
      <w:proofErr w:type="gramStart"/>
      <w:r>
        <w:rPr>
          <w:rFonts w:ascii="Lato" w:eastAsia="Times New Roman" w:hAnsi="Lato"/>
          <w:b/>
          <w:bCs/>
          <w:sz w:val="24"/>
          <w:szCs w:val="24"/>
          <w:lang w:eastAsia="pt-BR"/>
        </w:rPr>
        <w:t>N.º</w:t>
      </w:r>
      <w:proofErr w:type="gramEnd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274/</w:t>
      </w:r>
      <w:r w:rsidR="00CB205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2025, DE  03 DE JUNHO </w:t>
      </w:r>
      <w:r w:rsidR="00CB205B"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2025.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E2E1C46" w14:textId="58F47621" w:rsidR="00CB205B" w:rsidRDefault="00CB205B" w:rsidP="00066922">
      <w:pPr>
        <w:shd w:val="clear" w:color="auto" w:fill="FFFFFF"/>
        <w:spacing w:after="150" w:line="240" w:lineRule="auto"/>
        <w:ind w:left="4956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CONCEDE </w:t>
      </w:r>
      <w:r w:rsidR="00066922"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ESTABILIDADE PROVISÓRIA À SERVIDORA</w:t>
      </w:r>
      <w:r w:rsid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JESSICA DAYANA QUEIROZ DE ALMEIDA</w:t>
      </w:r>
      <w:r w:rsidR="00066922"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APÓS O TÉRMINO DA LICENÇA-MATERNIDADE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3564C806" w14:textId="77777777" w:rsidR="00066922" w:rsidRDefault="00066922" w:rsidP="00066922">
      <w:pPr>
        <w:shd w:val="clear" w:color="auto" w:fill="FFFFFF"/>
        <w:spacing w:after="150" w:line="240" w:lineRule="auto"/>
        <w:ind w:left="4956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9424CF3" w14:textId="77777777" w:rsidR="00066922" w:rsidRPr="00066922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O PREFEITO MUNICIPAL DE NOVA BRASILÂNDIA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>, no uso das atribuições legais que lhe confere a Lei Orgânica do Município e demais legislações vigentes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,</w:t>
      </w:r>
    </w:p>
    <w:p w14:paraId="7F8EF697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A9709D9" w14:textId="77777777" w:rsidR="00066922" w:rsidRPr="00066922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CONSIDERANDO 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>o disposto no Art. 10, inciso II, alínea “b”, do Ato das Disposições Constitucionais Transitórias (ADCT) da Constituição Federal, que assegura à empregada gestante estabilidade no emprego desde a confirmação da gravidez até cinco meses após o parto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;</w:t>
      </w:r>
    </w:p>
    <w:p w14:paraId="7F61A192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1A39414B" w14:textId="5F8052C7" w:rsidR="00CB205B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CONSIDERANDO</w:t>
      </w:r>
      <w:r w:rsidRPr="00066922">
        <w:rPr>
          <w:rFonts w:ascii="Lato" w:eastAsia="Times New Roman" w:hAnsi="Lato"/>
          <w:bCs/>
          <w:sz w:val="24"/>
          <w:szCs w:val="24"/>
          <w:lang w:eastAsia="pt-BR"/>
        </w:rPr>
        <w:t xml:space="preserve"> o término da licença-maternidade da servidora abaixo identificada, com o consequente direito à estabilidade provisória até o 5º mês após o parto</w:t>
      </w:r>
      <w:r w:rsidRPr="00066922">
        <w:rPr>
          <w:rFonts w:ascii="Lato" w:eastAsia="Times New Roman" w:hAnsi="Lato"/>
          <w:b/>
          <w:bCs/>
          <w:sz w:val="24"/>
          <w:szCs w:val="24"/>
          <w:lang w:eastAsia="pt-BR"/>
        </w:rPr>
        <w:t>;</w:t>
      </w:r>
    </w:p>
    <w:p w14:paraId="218A985D" w14:textId="0F81F021" w:rsidR="00CB205B" w:rsidRDefault="00066922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</w:p>
    <w:p w14:paraId="06E5EB0C" w14:textId="3893F20A" w:rsidR="00066922" w:rsidRDefault="00066922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RESOLVE: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FB7541" w14:textId="3A548D81" w:rsidR="00066922" w:rsidRPr="00066922" w:rsidRDefault="00066922" w:rsidP="00066922">
      <w:pPr>
        <w:shd w:val="clear" w:color="auto" w:fill="FFFFFF"/>
        <w:spacing w:after="0" w:line="240" w:lineRule="auto"/>
        <w:ind w:left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066922">
        <w:rPr>
          <w:rFonts w:ascii="Lato" w:eastAsia="Times New Roman" w:hAnsi="Lato"/>
          <w:b/>
          <w:sz w:val="24"/>
          <w:szCs w:val="24"/>
          <w:lang w:eastAsia="pt-BR"/>
        </w:rPr>
        <w:t>Art. 1º Conceder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 à servidora </w:t>
      </w:r>
      <w:r w:rsidRPr="00066922">
        <w:rPr>
          <w:rFonts w:ascii="Lato" w:eastAsia="Times New Roman" w:hAnsi="Lato"/>
          <w:b/>
          <w:sz w:val="24"/>
          <w:szCs w:val="24"/>
          <w:lang w:eastAsia="pt-BR"/>
        </w:rPr>
        <w:t>JESSICA DAYANA QUEIROZ DE ALMEIDA</w:t>
      </w:r>
      <w:r w:rsidRPr="00066922">
        <w:rPr>
          <w:rFonts w:ascii="Lato" w:eastAsia="Times New Roman" w:hAnsi="Lato"/>
          <w:sz w:val="24"/>
          <w:szCs w:val="24"/>
          <w:lang w:eastAsia="pt-BR"/>
        </w:rPr>
        <w:t>, lot</w:t>
      </w:r>
      <w:r>
        <w:rPr>
          <w:rFonts w:ascii="Lato" w:eastAsia="Times New Roman" w:hAnsi="Lato"/>
          <w:sz w:val="24"/>
          <w:szCs w:val="24"/>
          <w:lang w:eastAsia="pt-BR"/>
        </w:rPr>
        <w:t>ada na Secretaria Municipal de Educação e Desporto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, estabilidade provisória no serviço público municipal, a partir de </w:t>
      </w:r>
      <w:r>
        <w:rPr>
          <w:rFonts w:ascii="Lato" w:eastAsia="Times New Roman" w:hAnsi="Lato"/>
          <w:sz w:val="24"/>
          <w:szCs w:val="24"/>
          <w:lang w:eastAsia="pt-BR"/>
        </w:rPr>
        <w:t>30 de maio de 2025</w:t>
      </w: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 até </w:t>
      </w:r>
      <w:r>
        <w:rPr>
          <w:rFonts w:ascii="Lato" w:eastAsia="Times New Roman" w:hAnsi="Lato"/>
          <w:sz w:val="24"/>
          <w:szCs w:val="24"/>
          <w:lang w:eastAsia="pt-BR"/>
        </w:rPr>
        <w:t xml:space="preserve">30 de junho de 2025, </w:t>
      </w:r>
      <w:r w:rsidRPr="00066922">
        <w:rPr>
          <w:rFonts w:ascii="Lato" w:eastAsia="Times New Roman" w:hAnsi="Lato"/>
          <w:sz w:val="24"/>
          <w:szCs w:val="24"/>
          <w:lang w:eastAsia="pt-BR"/>
        </w:rPr>
        <w:t>nos termos da legislação vigente.</w:t>
      </w:r>
    </w:p>
    <w:p w14:paraId="46CE02DF" w14:textId="77777777" w:rsidR="00066922" w:rsidRPr="00066922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031E1BB" w14:textId="53F8982C" w:rsidR="00CB205B" w:rsidRDefault="00066922" w:rsidP="00066922">
      <w:pPr>
        <w:shd w:val="clear" w:color="auto" w:fill="FFFFFF"/>
        <w:spacing w:after="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066922">
        <w:rPr>
          <w:rFonts w:ascii="Lato" w:eastAsia="Times New Roman" w:hAnsi="Lato"/>
          <w:sz w:val="24"/>
          <w:szCs w:val="24"/>
          <w:lang w:eastAsia="pt-BR"/>
        </w:rPr>
        <w:t xml:space="preserve">Art. 2º Esta portaria entra em vigor </w:t>
      </w:r>
      <w:r>
        <w:rPr>
          <w:rFonts w:ascii="Lato" w:eastAsia="Times New Roman" w:hAnsi="Lato"/>
          <w:sz w:val="24"/>
          <w:szCs w:val="24"/>
          <w:lang w:eastAsia="pt-BR"/>
        </w:rPr>
        <w:t>a partir de 30 de maio de 2025</w:t>
      </w:r>
      <w:bookmarkStart w:id="0" w:name="_GoBack"/>
      <w:bookmarkEnd w:id="0"/>
      <w:r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63EA8357" w14:textId="77777777" w:rsidR="00066922" w:rsidRPr="009E7521" w:rsidRDefault="00066922" w:rsidP="00066922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77777777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03</w:t>
      </w:r>
      <w:r w:rsidRPr="0026396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junho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lastRenderedPageBreak/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6692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6692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6692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66922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2025-05-05T17:37:00Z</cp:lastPrinted>
  <dcterms:created xsi:type="dcterms:W3CDTF">2025-06-11T20:28:00Z</dcterms:created>
  <dcterms:modified xsi:type="dcterms:W3CDTF">2025-06-11T20:28:00Z</dcterms:modified>
</cp:coreProperties>
</file>