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02D47A5B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7376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265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29 DE 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65074DC0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SERVIDORA EFETIVA DIVINA RODRIGUES DE FARIAS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68E3573B" w14:textId="658E2C54" w:rsidR="007C4611" w:rsidRPr="008D3422" w:rsidRDefault="007C4611" w:rsidP="007C4611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proofErr w:type="spellStart"/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Srª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F7376A">
        <w:rPr>
          <w:rFonts w:ascii="Arial" w:eastAsia="Calibri" w:hAnsi="Arial" w:cs="Arial"/>
          <w:b/>
          <w:iCs/>
          <w:kern w:val="0"/>
          <w14:ligatures w14:val="none"/>
        </w:rPr>
        <w:t>DIVINA RODRIGUES DA FARIAS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17/02/2020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16/02/2025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junho de 2025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devendo retornar as suas atividades normais em </w:t>
      </w:r>
      <w:r w:rsidR="00EB7E67">
        <w:rPr>
          <w:rFonts w:ascii="Arial" w:eastAsia="Calibri" w:hAnsi="Arial" w:cs="Arial"/>
          <w:kern w:val="0"/>
          <w:sz w:val="24"/>
          <w:szCs w:val="24"/>
          <w14:ligatures w14:val="none"/>
        </w:rPr>
        <w:t>28 de 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562F8402" w14:textId="5787C5A6" w:rsidR="008D3422" w:rsidRPr="008D3422" w:rsidRDefault="008D3422" w:rsidP="008D3422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2910A92B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9422A">
        <w:rPr>
          <w:rFonts w:ascii="Arial" w:eastAsia="Calibri" w:hAnsi="Arial" w:cs="Arial"/>
          <w:kern w:val="0"/>
          <w:sz w:val="24"/>
          <w:szCs w:val="24"/>
          <w14:ligatures w14:val="none"/>
        </w:rPr>
        <w:t>29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9422A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bookmarkEnd w:id="0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6757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6757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6757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2025-05-29T19:18:00Z</dcterms:created>
  <dcterms:modified xsi:type="dcterms:W3CDTF">2025-06-10T20:00:00Z</dcterms:modified>
</cp:coreProperties>
</file>