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A133" w14:textId="3B49094E" w:rsidR="00EB4AC8" w:rsidRDefault="00EB4AC8" w:rsidP="00DA3BB1">
      <w:pPr>
        <w:shd w:val="clear" w:color="auto" w:fill="FFFFFF"/>
        <w:spacing w:before="150" w:after="150" w:line="240" w:lineRule="auto"/>
        <w:jc w:val="both"/>
        <w:outlineLvl w:val="2"/>
        <w:rPr>
          <w:rFonts w:ascii="Lato" w:eastAsia="Times New Roman" w:hAnsi="Lato" w:cs="Times New Roman"/>
          <w:b/>
          <w:bCs/>
          <w:sz w:val="24"/>
          <w:szCs w:val="24"/>
          <w:lang w:eastAsia="pt-BR"/>
        </w:rPr>
      </w:pPr>
      <w:r w:rsidRPr="00EB4AC8">
        <w:rPr>
          <w:rFonts w:ascii="Lato" w:eastAsia="Times New Roman" w:hAnsi="Lato" w:cs="Times New Roman"/>
          <w:b/>
          <w:bCs/>
          <w:sz w:val="24"/>
          <w:szCs w:val="24"/>
          <w:lang w:eastAsia="pt-BR"/>
        </w:rPr>
        <w:t>DECRETO N.º 00</w:t>
      </w:r>
      <w:r w:rsidR="001B646D">
        <w:rPr>
          <w:rFonts w:ascii="Lato" w:eastAsia="Times New Roman" w:hAnsi="Lato" w:cs="Times New Roman"/>
          <w:b/>
          <w:bCs/>
          <w:sz w:val="24"/>
          <w:szCs w:val="24"/>
          <w:lang w:eastAsia="pt-BR"/>
        </w:rPr>
        <w:t>9</w:t>
      </w:r>
      <w:r w:rsidRPr="00EB4AC8">
        <w:rPr>
          <w:rFonts w:ascii="Lato" w:eastAsia="Times New Roman" w:hAnsi="Lato" w:cs="Times New Roman"/>
          <w:b/>
          <w:bCs/>
          <w:sz w:val="24"/>
          <w:szCs w:val="24"/>
          <w:lang w:eastAsia="pt-BR"/>
        </w:rPr>
        <w:t xml:space="preserve">/2025, DE </w:t>
      </w:r>
      <w:r w:rsidR="00C1684F">
        <w:rPr>
          <w:rFonts w:ascii="Lato" w:eastAsia="Times New Roman" w:hAnsi="Lato" w:cs="Times New Roman"/>
          <w:b/>
          <w:bCs/>
          <w:sz w:val="24"/>
          <w:szCs w:val="24"/>
          <w:lang w:eastAsia="pt-BR"/>
        </w:rPr>
        <w:t>1</w:t>
      </w:r>
      <w:r w:rsidR="00655E6B">
        <w:rPr>
          <w:rFonts w:ascii="Lato" w:eastAsia="Times New Roman" w:hAnsi="Lato" w:cs="Times New Roman"/>
          <w:b/>
          <w:bCs/>
          <w:sz w:val="24"/>
          <w:szCs w:val="24"/>
          <w:lang w:eastAsia="pt-BR"/>
        </w:rPr>
        <w:t>3</w:t>
      </w:r>
      <w:r w:rsidRPr="00EB4AC8">
        <w:rPr>
          <w:rFonts w:ascii="Lato" w:eastAsia="Times New Roman" w:hAnsi="Lato" w:cs="Times New Roman"/>
          <w:b/>
          <w:bCs/>
          <w:sz w:val="24"/>
          <w:szCs w:val="24"/>
          <w:lang w:eastAsia="pt-BR"/>
        </w:rPr>
        <w:t xml:space="preserve"> DE JANEIRO DE 2025.</w:t>
      </w:r>
    </w:p>
    <w:p w14:paraId="30FC9FDC" w14:textId="77777777" w:rsidR="00DA3BB1" w:rsidRPr="001B646D" w:rsidRDefault="00DA3BB1" w:rsidP="00DA3BB1">
      <w:pPr>
        <w:shd w:val="clear" w:color="auto" w:fill="FFFFFF"/>
        <w:spacing w:after="0" w:line="240" w:lineRule="auto"/>
        <w:jc w:val="both"/>
        <w:outlineLvl w:val="2"/>
        <w:rPr>
          <w:rFonts w:ascii="Lato" w:eastAsia="Times New Roman" w:hAnsi="Lato" w:cs="Times New Roman"/>
          <w:sz w:val="24"/>
          <w:szCs w:val="24"/>
          <w:lang w:eastAsia="pt-BR"/>
        </w:rPr>
      </w:pPr>
    </w:p>
    <w:p w14:paraId="58D088E2" w14:textId="2E63DF7B" w:rsidR="001B646D" w:rsidRPr="009A30EF" w:rsidRDefault="001B646D" w:rsidP="001B646D">
      <w:pPr>
        <w:spacing w:after="0" w:line="240" w:lineRule="auto"/>
        <w:ind w:left="2835"/>
        <w:jc w:val="both"/>
        <w:rPr>
          <w:rFonts w:ascii="Lato" w:hAnsi="Lato" w:cs="Arial"/>
          <w:b/>
          <w:bCs/>
          <w:sz w:val="24"/>
          <w:szCs w:val="24"/>
        </w:rPr>
      </w:pPr>
      <w:r w:rsidRPr="001B646D">
        <w:rPr>
          <w:rFonts w:ascii="Lato" w:hAnsi="Lato" w:cs="Arial"/>
          <w:b/>
          <w:bCs/>
          <w:sz w:val="24"/>
          <w:szCs w:val="24"/>
        </w:rPr>
        <w:t xml:space="preserve">“DISPÕE SOBRE O REAJUSTE DE BENEFÍCIOS MANTIDOS PELO FUNDO MUNICIPAL DE PREVIDÊNCIA SOCIAL DOS SERVIDORES DO MUNICÍPIO DE NOVA BRASILÂNDIA-MT, E DÁ OUTRAS </w:t>
      </w:r>
      <w:r w:rsidRPr="009A30EF">
        <w:rPr>
          <w:rFonts w:ascii="Lato" w:hAnsi="Lato" w:cs="Arial"/>
          <w:b/>
          <w:bCs/>
          <w:sz w:val="24"/>
          <w:szCs w:val="24"/>
        </w:rPr>
        <w:t>PROVIDENCIAS”</w:t>
      </w:r>
    </w:p>
    <w:p w14:paraId="23FFC937" w14:textId="77777777" w:rsidR="001B646D" w:rsidRPr="001B646D" w:rsidRDefault="001B646D" w:rsidP="001B646D">
      <w:pPr>
        <w:spacing w:after="0" w:line="240" w:lineRule="auto"/>
        <w:ind w:firstLine="1134"/>
        <w:jc w:val="both"/>
        <w:rPr>
          <w:rFonts w:ascii="Lato" w:hAnsi="Lato" w:cs="Arial"/>
          <w:i/>
          <w:iCs/>
          <w:sz w:val="24"/>
          <w:szCs w:val="24"/>
        </w:rPr>
      </w:pPr>
    </w:p>
    <w:p w14:paraId="532023E9" w14:textId="72A6330F" w:rsidR="001B646D" w:rsidRPr="00FD5099" w:rsidRDefault="001B646D" w:rsidP="00FD5099">
      <w:pPr>
        <w:spacing w:after="0" w:line="240" w:lineRule="auto"/>
        <w:ind w:firstLine="882"/>
        <w:jc w:val="both"/>
        <w:rPr>
          <w:rFonts w:ascii="Lato" w:hAnsi="Lato" w:cs="Arial"/>
          <w:sz w:val="24"/>
          <w:szCs w:val="24"/>
        </w:rPr>
      </w:pPr>
      <w:r w:rsidRPr="00FD5099">
        <w:rPr>
          <w:rFonts w:ascii="Lato" w:hAnsi="Lato" w:cs="Arial"/>
          <w:sz w:val="24"/>
          <w:szCs w:val="24"/>
        </w:rPr>
        <w:t xml:space="preserve">O </w:t>
      </w:r>
      <w:r w:rsidRPr="001B646D">
        <w:rPr>
          <w:rFonts w:ascii="Lato" w:hAnsi="Lato" w:cs="Arial"/>
          <w:sz w:val="24"/>
          <w:szCs w:val="24"/>
        </w:rPr>
        <w:t xml:space="preserve">Senhor </w:t>
      </w:r>
      <w:r w:rsidRPr="00FD5099">
        <w:rPr>
          <w:rFonts w:ascii="Lato" w:hAnsi="Lato" w:cs="Arial"/>
          <w:b/>
          <w:bCs/>
          <w:sz w:val="24"/>
          <w:szCs w:val="24"/>
        </w:rPr>
        <w:t>JOSÉ ANTONIO DOMINGOS CARDOSO</w:t>
      </w:r>
      <w:r w:rsidRPr="001B646D">
        <w:rPr>
          <w:rFonts w:ascii="Lato" w:hAnsi="Lato" w:cs="Arial"/>
          <w:sz w:val="24"/>
          <w:szCs w:val="24"/>
        </w:rPr>
        <w:t>, Prefeit</w:t>
      </w:r>
      <w:r w:rsidRPr="00FD5099">
        <w:rPr>
          <w:rFonts w:ascii="Lato" w:hAnsi="Lato" w:cs="Arial"/>
          <w:sz w:val="24"/>
          <w:szCs w:val="24"/>
        </w:rPr>
        <w:t>o</w:t>
      </w:r>
      <w:r w:rsidRPr="001B646D">
        <w:rPr>
          <w:rFonts w:ascii="Lato" w:hAnsi="Lato" w:cs="Arial"/>
          <w:sz w:val="24"/>
          <w:szCs w:val="24"/>
        </w:rPr>
        <w:t xml:space="preserve"> Municipal de Nova Brasilândia, Estado de Mato Grosso, no uso de suas atribuições legais que lhe conferem o art. 61, inciso IV da Lei Orgânica do Município; e,</w:t>
      </w:r>
    </w:p>
    <w:p w14:paraId="2D7CEF5C" w14:textId="77777777" w:rsidR="001B646D" w:rsidRPr="001B646D" w:rsidRDefault="001B646D" w:rsidP="001B646D">
      <w:pPr>
        <w:spacing w:after="0" w:line="240" w:lineRule="auto"/>
        <w:ind w:firstLine="1134"/>
        <w:jc w:val="both"/>
        <w:rPr>
          <w:rFonts w:ascii="Lato" w:hAnsi="Lato" w:cs="Arial"/>
          <w:sz w:val="24"/>
          <w:szCs w:val="24"/>
        </w:rPr>
      </w:pPr>
    </w:p>
    <w:p w14:paraId="130E8B5F" w14:textId="2CF76ED8"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 xml:space="preserve">Considerando </w:t>
      </w:r>
      <w:r w:rsidRPr="001B646D">
        <w:rPr>
          <w:rFonts w:ascii="Lato" w:hAnsi="Lato" w:cs="Arial"/>
          <w:sz w:val="24"/>
          <w:szCs w:val="24"/>
        </w:rPr>
        <w:t>o disposto no §8º do art. 40 da Constituição Federal com redação dada pela Emenda Constitucional</w:t>
      </w:r>
      <w:r w:rsidRPr="00FD5099">
        <w:rPr>
          <w:rFonts w:ascii="Lato" w:hAnsi="Lato" w:cs="Arial"/>
          <w:sz w:val="24"/>
          <w:szCs w:val="24"/>
        </w:rPr>
        <w:t>;</w:t>
      </w:r>
    </w:p>
    <w:p w14:paraId="3C31EB4E" w14:textId="77777777" w:rsidR="001B646D" w:rsidRPr="001B646D" w:rsidRDefault="001B646D" w:rsidP="001B646D">
      <w:pPr>
        <w:spacing w:after="0" w:line="240" w:lineRule="auto"/>
        <w:ind w:firstLine="1134"/>
        <w:jc w:val="both"/>
        <w:rPr>
          <w:rFonts w:ascii="Lato" w:hAnsi="Lato" w:cs="Arial"/>
          <w:sz w:val="24"/>
          <w:szCs w:val="24"/>
        </w:rPr>
      </w:pPr>
    </w:p>
    <w:p w14:paraId="30057A4E" w14:textId="77777777"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Considerando</w:t>
      </w:r>
      <w:r w:rsidRPr="001B646D">
        <w:rPr>
          <w:rFonts w:ascii="Lato" w:hAnsi="Lato" w:cs="Arial"/>
          <w:sz w:val="24"/>
          <w:szCs w:val="24"/>
        </w:rPr>
        <w:t xml:space="preserve"> o disposto no §12 do art. 40 da Constituição Federal com redação dada pela Emenda Constitucional nº 20/1998;</w:t>
      </w:r>
    </w:p>
    <w:p w14:paraId="089D86DF" w14:textId="77777777" w:rsidR="001B646D" w:rsidRPr="001B646D" w:rsidRDefault="001B646D" w:rsidP="001B646D">
      <w:pPr>
        <w:spacing w:after="0" w:line="240" w:lineRule="auto"/>
        <w:ind w:firstLine="1134"/>
        <w:jc w:val="both"/>
        <w:rPr>
          <w:rFonts w:ascii="Lato" w:hAnsi="Lato" w:cs="Arial"/>
          <w:sz w:val="24"/>
          <w:szCs w:val="24"/>
        </w:rPr>
      </w:pPr>
    </w:p>
    <w:p w14:paraId="5D31BE0D" w14:textId="062FC99F"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Considerando</w:t>
      </w:r>
      <w:r w:rsidRPr="001B646D">
        <w:rPr>
          <w:rFonts w:ascii="Lato" w:hAnsi="Lato" w:cs="Arial"/>
          <w:sz w:val="24"/>
          <w:szCs w:val="24"/>
        </w:rPr>
        <w:t xml:space="preserve"> o disposto na Portaria </w:t>
      </w:r>
      <w:r w:rsidRPr="00FD5099">
        <w:rPr>
          <w:rFonts w:ascii="Lato" w:hAnsi="Lato" w:cs="Arial"/>
          <w:sz w:val="24"/>
          <w:szCs w:val="24"/>
        </w:rPr>
        <w:t xml:space="preserve">Interministerial MPS/MF </w:t>
      </w:r>
      <w:r w:rsidRPr="001B646D">
        <w:rPr>
          <w:rFonts w:ascii="Lato" w:hAnsi="Lato" w:cs="Arial"/>
          <w:sz w:val="24"/>
          <w:szCs w:val="24"/>
        </w:rPr>
        <w:t xml:space="preserve">nº </w:t>
      </w:r>
      <w:r w:rsidRPr="00FD5099">
        <w:rPr>
          <w:rFonts w:ascii="Lato" w:hAnsi="Lato" w:cs="Arial"/>
          <w:sz w:val="24"/>
          <w:szCs w:val="24"/>
        </w:rPr>
        <w:t>06</w:t>
      </w:r>
      <w:r w:rsidRPr="001B646D">
        <w:rPr>
          <w:rFonts w:ascii="Lato" w:hAnsi="Lato" w:cs="Arial"/>
          <w:sz w:val="24"/>
          <w:szCs w:val="24"/>
        </w:rPr>
        <w:t>, de 1</w:t>
      </w:r>
      <w:r w:rsidRPr="00FD5099">
        <w:rPr>
          <w:rFonts w:ascii="Lato" w:hAnsi="Lato" w:cs="Arial"/>
          <w:sz w:val="24"/>
          <w:szCs w:val="24"/>
        </w:rPr>
        <w:t>0</w:t>
      </w:r>
      <w:r w:rsidRPr="001B646D">
        <w:rPr>
          <w:rFonts w:ascii="Lato" w:hAnsi="Lato" w:cs="Arial"/>
          <w:sz w:val="24"/>
          <w:szCs w:val="24"/>
        </w:rPr>
        <w:t xml:space="preserve"> de janeiro de 202</w:t>
      </w:r>
      <w:r w:rsidRPr="00FD5099">
        <w:rPr>
          <w:rFonts w:ascii="Lato" w:hAnsi="Lato" w:cs="Arial"/>
          <w:sz w:val="24"/>
          <w:szCs w:val="24"/>
        </w:rPr>
        <w:t>5</w:t>
      </w:r>
      <w:r w:rsidRPr="001B646D">
        <w:rPr>
          <w:rFonts w:ascii="Lato" w:hAnsi="Lato" w:cs="Arial"/>
          <w:sz w:val="24"/>
          <w:szCs w:val="24"/>
        </w:rPr>
        <w:t>,</w:t>
      </w:r>
    </w:p>
    <w:p w14:paraId="5BDCB57F" w14:textId="77777777" w:rsidR="001B646D" w:rsidRPr="001B646D" w:rsidRDefault="001B646D" w:rsidP="001B646D">
      <w:pPr>
        <w:spacing w:after="0" w:line="240" w:lineRule="auto"/>
        <w:ind w:firstLine="1134"/>
        <w:jc w:val="both"/>
        <w:rPr>
          <w:rFonts w:ascii="Lato" w:hAnsi="Lato" w:cs="Arial"/>
          <w:sz w:val="24"/>
          <w:szCs w:val="24"/>
        </w:rPr>
      </w:pPr>
    </w:p>
    <w:p w14:paraId="5854F002" w14:textId="77777777" w:rsidR="001B646D" w:rsidRPr="00FD5099" w:rsidRDefault="001B646D" w:rsidP="00FD5099">
      <w:pPr>
        <w:spacing w:after="0" w:line="240" w:lineRule="auto"/>
        <w:ind w:firstLine="851"/>
        <w:jc w:val="both"/>
        <w:rPr>
          <w:rFonts w:ascii="Lato" w:hAnsi="Lato" w:cs="Arial"/>
          <w:b/>
          <w:bCs/>
          <w:sz w:val="24"/>
          <w:szCs w:val="24"/>
        </w:rPr>
      </w:pPr>
      <w:r w:rsidRPr="001B646D">
        <w:rPr>
          <w:rFonts w:ascii="Lato" w:hAnsi="Lato" w:cs="Arial"/>
          <w:b/>
          <w:bCs/>
          <w:sz w:val="24"/>
          <w:szCs w:val="24"/>
        </w:rPr>
        <w:t>D E C R E T A</w:t>
      </w:r>
    </w:p>
    <w:p w14:paraId="4FD2CE93" w14:textId="77777777" w:rsidR="001B646D" w:rsidRPr="001B646D" w:rsidRDefault="001B646D" w:rsidP="001B646D">
      <w:pPr>
        <w:spacing w:after="0" w:line="240" w:lineRule="auto"/>
        <w:ind w:firstLine="1134"/>
        <w:jc w:val="both"/>
        <w:rPr>
          <w:rFonts w:ascii="Lato" w:hAnsi="Lato" w:cs="Arial"/>
          <w:sz w:val="24"/>
          <w:szCs w:val="24"/>
        </w:rPr>
      </w:pPr>
    </w:p>
    <w:p w14:paraId="4D885D29" w14:textId="0839E9E1"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Art. 1º</w:t>
      </w:r>
      <w:r w:rsidRPr="001B646D">
        <w:rPr>
          <w:rFonts w:ascii="Lato" w:hAnsi="Lato" w:cs="Arial"/>
          <w:sz w:val="24"/>
          <w:szCs w:val="24"/>
        </w:rPr>
        <w:t> - Os benefícios mantidos pelo Fundo Municipal de Previdência Social dos Servidores Públicos Municipal (PREVBRAS), no município de Nova Brasilândia, concedido ou que tenham cumpridos todos os requisitos para obtenção com base na legislação vigente a partir 01/01/20</w:t>
      </w:r>
      <w:r w:rsidR="00FD5099">
        <w:rPr>
          <w:rFonts w:ascii="Lato" w:hAnsi="Lato" w:cs="Arial"/>
          <w:sz w:val="24"/>
          <w:szCs w:val="24"/>
        </w:rPr>
        <w:t>25</w:t>
      </w:r>
      <w:r w:rsidRPr="001B646D">
        <w:rPr>
          <w:rFonts w:ascii="Lato" w:hAnsi="Lato" w:cs="Arial"/>
          <w:sz w:val="24"/>
          <w:szCs w:val="24"/>
        </w:rPr>
        <w:t xml:space="preserve"> serão reajustados, de acordo com o Índice Nacional de Preços ao Consumidor – INPC, </w:t>
      </w:r>
      <w:r w:rsidR="005664A1">
        <w:rPr>
          <w:rFonts w:ascii="Lato" w:hAnsi="Lato" w:cs="Arial"/>
          <w:sz w:val="24"/>
          <w:szCs w:val="24"/>
        </w:rPr>
        <w:t xml:space="preserve">de </w:t>
      </w:r>
      <w:r w:rsidRPr="001B646D">
        <w:rPr>
          <w:rFonts w:ascii="Lato" w:hAnsi="Lato" w:cs="Arial"/>
          <w:sz w:val="24"/>
          <w:szCs w:val="24"/>
        </w:rPr>
        <w:t>1</w:t>
      </w:r>
      <w:r w:rsidR="00FD5099">
        <w:rPr>
          <w:rFonts w:ascii="Lato" w:hAnsi="Lato" w:cs="Arial"/>
          <w:sz w:val="24"/>
          <w:szCs w:val="24"/>
        </w:rPr>
        <w:t>0</w:t>
      </w:r>
      <w:r w:rsidRPr="001B646D">
        <w:rPr>
          <w:rFonts w:ascii="Lato" w:hAnsi="Lato" w:cs="Arial"/>
          <w:sz w:val="24"/>
          <w:szCs w:val="24"/>
        </w:rPr>
        <w:t xml:space="preserve"> de janeiro de 202</w:t>
      </w:r>
      <w:r w:rsidR="00FD5099">
        <w:rPr>
          <w:rFonts w:ascii="Lato" w:hAnsi="Lato" w:cs="Arial"/>
          <w:sz w:val="24"/>
          <w:szCs w:val="24"/>
        </w:rPr>
        <w:t>5</w:t>
      </w:r>
      <w:r w:rsidRPr="001B646D">
        <w:rPr>
          <w:rFonts w:ascii="Lato" w:hAnsi="Lato" w:cs="Arial"/>
          <w:sz w:val="24"/>
          <w:szCs w:val="24"/>
        </w:rPr>
        <w:t xml:space="preserve"> em </w:t>
      </w:r>
      <w:r w:rsidRPr="001B646D">
        <w:rPr>
          <w:rFonts w:ascii="Lato" w:hAnsi="Lato" w:cs="Arial"/>
          <w:b/>
          <w:bCs/>
          <w:sz w:val="24"/>
          <w:szCs w:val="24"/>
        </w:rPr>
        <w:t>4,</w:t>
      </w:r>
      <w:r w:rsidRPr="006C64DB">
        <w:rPr>
          <w:rFonts w:ascii="Lato" w:hAnsi="Lato" w:cs="Arial"/>
          <w:b/>
          <w:bCs/>
          <w:sz w:val="24"/>
          <w:szCs w:val="24"/>
        </w:rPr>
        <w:t>77</w:t>
      </w:r>
      <w:r w:rsidRPr="001B646D">
        <w:rPr>
          <w:rFonts w:ascii="Lato" w:hAnsi="Lato" w:cs="Arial"/>
          <w:b/>
          <w:bCs/>
          <w:sz w:val="24"/>
          <w:szCs w:val="24"/>
        </w:rPr>
        <w:t>%</w:t>
      </w:r>
      <w:r w:rsidRPr="001B646D">
        <w:rPr>
          <w:rFonts w:ascii="Lato" w:hAnsi="Lato" w:cs="Arial"/>
          <w:sz w:val="24"/>
          <w:szCs w:val="24"/>
        </w:rPr>
        <w:t xml:space="preserve"> (quatro inteiros e </w:t>
      </w:r>
      <w:r w:rsidRPr="00FD5099">
        <w:rPr>
          <w:rFonts w:ascii="Lato" w:hAnsi="Lato" w:cs="Arial"/>
          <w:sz w:val="24"/>
          <w:szCs w:val="24"/>
        </w:rPr>
        <w:t>setenta e sete décimos</w:t>
      </w:r>
      <w:r w:rsidRPr="001B646D">
        <w:rPr>
          <w:rFonts w:ascii="Lato" w:hAnsi="Lato" w:cs="Arial"/>
          <w:sz w:val="24"/>
          <w:szCs w:val="24"/>
        </w:rPr>
        <w:t xml:space="preserve"> por cento).</w:t>
      </w:r>
    </w:p>
    <w:p w14:paraId="7D828F80" w14:textId="77777777" w:rsidR="001B646D" w:rsidRPr="001B646D" w:rsidRDefault="001B646D" w:rsidP="001B646D">
      <w:pPr>
        <w:spacing w:after="0" w:line="240" w:lineRule="auto"/>
        <w:ind w:firstLine="1134"/>
        <w:jc w:val="both"/>
        <w:rPr>
          <w:rFonts w:ascii="Lato" w:hAnsi="Lato" w:cs="Arial"/>
          <w:sz w:val="24"/>
          <w:szCs w:val="24"/>
        </w:rPr>
      </w:pPr>
    </w:p>
    <w:p w14:paraId="036ABEF9" w14:textId="3E1E1708"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§1º</w:t>
      </w:r>
      <w:r w:rsidRPr="001B646D">
        <w:rPr>
          <w:rFonts w:ascii="Lato" w:hAnsi="Lato" w:cs="Arial"/>
          <w:sz w:val="24"/>
          <w:szCs w:val="24"/>
        </w:rPr>
        <w:t xml:space="preserve"> para os benefícios concedidos pela PREVBRAS a partir de 1º de janeiro de 202</w:t>
      </w:r>
      <w:r w:rsidRPr="00FD5099">
        <w:rPr>
          <w:rFonts w:ascii="Lato" w:hAnsi="Lato" w:cs="Arial"/>
          <w:sz w:val="24"/>
          <w:szCs w:val="24"/>
        </w:rPr>
        <w:t>5</w:t>
      </w:r>
      <w:r w:rsidRPr="001B646D">
        <w:rPr>
          <w:rFonts w:ascii="Lato" w:hAnsi="Lato" w:cs="Arial"/>
          <w:sz w:val="24"/>
          <w:szCs w:val="24"/>
        </w:rPr>
        <w:t xml:space="preserve"> até 31 de dezembro de 202</w:t>
      </w:r>
      <w:r w:rsidRPr="00FD5099">
        <w:rPr>
          <w:rFonts w:ascii="Lato" w:hAnsi="Lato" w:cs="Arial"/>
          <w:sz w:val="24"/>
          <w:szCs w:val="24"/>
        </w:rPr>
        <w:t>5</w:t>
      </w:r>
      <w:r w:rsidRPr="001B646D">
        <w:rPr>
          <w:rFonts w:ascii="Lato" w:hAnsi="Lato" w:cs="Arial"/>
          <w:sz w:val="24"/>
          <w:szCs w:val="24"/>
        </w:rPr>
        <w:t>, o reajuste nos termos do caput dar-se-á de acordo com os percentuais indicados nos anexos deste Decreto.</w:t>
      </w:r>
    </w:p>
    <w:p w14:paraId="64F12BD0" w14:textId="77777777" w:rsidR="001B646D" w:rsidRPr="001B646D" w:rsidRDefault="001B646D" w:rsidP="001B646D">
      <w:pPr>
        <w:spacing w:after="0" w:line="240" w:lineRule="auto"/>
        <w:ind w:firstLine="1134"/>
        <w:jc w:val="both"/>
        <w:rPr>
          <w:rFonts w:ascii="Lato" w:hAnsi="Lato" w:cs="Arial"/>
          <w:sz w:val="24"/>
          <w:szCs w:val="24"/>
        </w:rPr>
      </w:pPr>
    </w:p>
    <w:p w14:paraId="312CF81A" w14:textId="02B2519B" w:rsidR="001B646D" w:rsidRPr="00FD5099" w:rsidRDefault="001B646D" w:rsidP="00FD5099">
      <w:pPr>
        <w:spacing w:after="0" w:line="240" w:lineRule="auto"/>
        <w:ind w:firstLine="896"/>
        <w:jc w:val="both"/>
        <w:rPr>
          <w:rFonts w:ascii="Lato" w:hAnsi="Lato" w:cs="Arial"/>
          <w:sz w:val="24"/>
          <w:szCs w:val="24"/>
        </w:rPr>
      </w:pPr>
      <w:r w:rsidRPr="001B646D">
        <w:rPr>
          <w:rFonts w:ascii="Lato" w:hAnsi="Lato" w:cs="Arial"/>
          <w:b/>
          <w:bCs/>
          <w:sz w:val="24"/>
          <w:szCs w:val="24"/>
        </w:rPr>
        <w:t>§2º</w:t>
      </w:r>
      <w:r w:rsidRPr="001B646D">
        <w:rPr>
          <w:rFonts w:ascii="Lato" w:hAnsi="Lato" w:cs="Arial"/>
          <w:sz w:val="24"/>
          <w:szCs w:val="24"/>
        </w:rPr>
        <w:t xml:space="preserve"> para os benefícios que tenham sofrido majoração devido à elevação do salário mínimo para R$ 1.</w:t>
      </w:r>
      <w:r w:rsidRPr="00FD5099">
        <w:rPr>
          <w:rFonts w:ascii="Lato" w:hAnsi="Lato" w:cs="Arial"/>
          <w:sz w:val="24"/>
          <w:szCs w:val="24"/>
        </w:rPr>
        <w:t>518</w:t>
      </w:r>
      <w:r w:rsidRPr="001B646D">
        <w:rPr>
          <w:rFonts w:ascii="Lato" w:hAnsi="Lato" w:cs="Arial"/>
          <w:sz w:val="24"/>
          <w:szCs w:val="24"/>
        </w:rPr>
        <w:t>,00 (mil</w:t>
      </w:r>
      <w:r w:rsidRPr="00FD5099">
        <w:rPr>
          <w:rFonts w:ascii="Lato" w:hAnsi="Lato" w:cs="Arial"/>
          <w:sz w:val="24"/>
          <w:szCs w:val="24"/>
        </w:rPr>
        <w:t xml:space="preserve"> quinhentos e dezoito </w:t>
      </w:r>
      <w:r w:rsidRPr="001B646D">
        <w:rPr>
          <w:rFonts w:ascii="Lato" w:hAnsi="Lato" w:cs="Arial"/>
          <w:sz w:val="24"/>
          <w:szCs w:val="24"/>
        </w:rPr>
        <w:t>reais), o referido aumento deverá ser descontado quando da aplicação do reajuste de que trata o caput e o §1º.</w:t>
      </w:r>
    </w:p>
    <w:p w14:paraId="2B0E5768" w14:textId="77777777" w:rsidR="001B646D" w:rsidRPr="001B646D" w:rsidRDefault="001B646D" w:rsidP="001B646D">
      <w:pPr>
        <w:spacing w:after="0" w:line="240" w:lineRule="auto"/>
        <w:ind w:firstLine="1134"/>
        <w:jc w:val="both"/>
        <w:rPr>
          <w:rFonts w:ascii="Lato" w:hAnsi="Lato" w:cs="Arial"/>
          <w:sz w:val="24"/>
          <w:szCs w:val="24"/>
        </w:rPr>
      </w:pPr>
    </w:p>
    <w:p w14:paraId="2536C647" w14:textId="6C53D684"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Art. 2º</w:t>
      </w:r>
      <w:r w:rsidRPr="001B646D">
        <w:rPr>
          <w:rFonts w:ascii="Lato" w:hAnsi="Lato" w:cs="Arial"/>
          <w:sz w:val="24"/>
          <w:szCs w:val="24"/>
        </w:rPr>
        <w:t xml:space="preserve"> Para os benefícios concedidos pela PREVBRAS anterior </w:t>
      </w:r>
      <w:r w:rsidR="005664A1" w:rsidRPr="001B646D">
        <w:rPr>
          <w:rFonts w:ascii="Lato" w:hAnsi="Lato" w:cs="Arial"/>
          <w:sz w:val="24"/>
          <w:szCs w:val="24"/>
        </w:rPr>
        <w:t>à</w:t>
      </w:r>
      <w:r w:rsidRPr="001B646D">
        <w:rPr>
          <w:rFonts w:ascii="Lato" w:hAnsi="Lato" w:cs="Arial"/>
          <w:sz w:val="24"/>
          <w:szCs w:val="24"/>
        </w:rPr>
        <w:t xml:space="preserve"> data estabelecida no caput do artigo anterior e com base na regra de transição prevista no art. 8º da Emenda Constitucional nº 20/1998, art. 6º da Emenda Constitucional </w:t>
      </w:r>
      <w:r w:rsidRPr="001B646D">
        <w:rPr>
          <w:rFonts w:ascii="Lato" w:hAnsi="Lato" w:cs="Arial"/>
          <w:sz w:val="24"/>
          <w:szCs w:val="24"/>
        </w:rPr>
        <w:lastRenderedPageBreak/>
        <w:t>nº 41/2003, art. 3º da Emenda Constitucional nº 47/2005 e o art. 6-A da Emenda Constitucional nº 41/2003 com redação da pela Emenda Constitucional nº 70/2012, o reajuste dar-se-á de acordo com a regra aplicável a cada caso.</w:t>
      </w:r>
    </w:p>
    <w:p w14:paraId="7C466472" w14:textId="77777777" w:rsidR="001B646D" w:rsidRPr="001B646D" w:rsidRDefault="001B646D" w:rsidP="001B646D">
      <w:pPr>
        <w:spacing w:after="0" w:line="240" w:lineRule="auto"/>
        <w:ind w:firstLine="1134"/>
        <w:jc w:val="both"/>
        <w:rPr>
          <w:rFonts w:ascii="Lato" w:hAnsi="Lato" w:cs="Arial"/>
          <w:sz w:val="24"/>
          <w:szCs w:val="24"/>
        </w:rPr>
      </w:pPr>
    </w:p>
    <w:p w14:paraId="41615A8C" w14:textId="1120BCFB"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Art. 3°.</w:t>
      </w:r>
      <w:r w:rsidRPr="001B646D">
        <w:rPr>
          <w:rFonts w:ascii="Lato" w:hAnsi="Lato" w:cs="Arial"/>
          <w:sz w:val="24"/>
          <w:szCs w:val="24"/>
        </w:rPr>
        <w:t> A partir de 1º de janeiro de 202</w:t>
      </w:r>
      <w:r w:rsidRPr="00FD5099">
        <w:rPr>
          <w:rFonts w:ascii="Lato" w:hAnsi="Lato" w:cs="Arial"/>
          <w:sz w:val="24"/>
          <w:szCs w:val="24"/>
        </w:rPr>
        <w:t>5</w:t>
      </w:r>
      <w:r w:rsidRPr="001B646D">
        <w:rPr>
          <w:rFonts w:ascii="Lato" w:hAnsi="Lato" w:cs="Arial"/>
          <w:sz w:val="24"/>
          <w:szCs w:val="24"/>
        </w:rPr>
        <w:t>, o valor da cota do salário família por filho ou equiparado de qualquer condição, até quatorze anos de idade ou inválido de qualquer idade é de:</w:t>
      </w:r>
    </w:p>
    <w:p w14:paraId="549EFEA5" w14:textId="77777777" w:rsidR="001B646D" w:rsidRPr="001B646D" w:rsidRDefault="001B646D" w:rsidP="001B646D">
      <w:pPr>
        <w:spacing w:after="0" w:line="240" w:lineRule="auto"/>
        <w:ind w:firstLine="1134"/>
        <w:jc w:val="both"/>
        <w:rPr>
          <w:rFonts w:ascii="Lato" w:hAnsi="Lato" w:cs="Arial"/>
          <w:sz w:val="24"/>
          <w:szCs w:val="24"/>
        </w:rPr>
      </w:pPr>
    </w:p>
    <w:p w14:paraId="4EDB9502" w14:textId="2E060CB6"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sz w:val="24"/>
          <w:szCs w:val="24"/>
        </w:rPr>
        <w:t xml:space="preserve">I - R$ </w:t>
      </w:r>
      <w:r w:rsidRPr="00FD5099">
        <w:rPr>
          <w:rFonts w:ascii="Lato" w:hAnsi="Lato" w:cs="Arial"/>
          <w:sz w:val="24"/>
          <w:szCs w:val="24"/>
        </w:rPr>
        <w:t xml:space="preserve">65,00 </w:t>
      </w:r>
      <w:r w:rsidRPr="001B646D">
        <w:rPr>
          <w:rFonts w:ascii="Lato" w:hAnsi="Lato" w:cs="Arial"/>
          <w:sz w:val="24"/>
          <w:szCs w:val="24"/>
        </w:rPr>
        <w:t>(</w:t>
      </w:r>
      <w:r w:rsidRPr="00FD5099">
        <w:rPr>
          <w:rFonts w:ascii="Lato" w:hAnsi="Lato" w:cs="Arial"/>
          <w:sz w:val="24"/>
          <w:szCs w:val="24"/>
        </w:rPr>
        <w:t>sessenta e cinco reais</w:t>
      </w:r>
      <w:r w:rsidRPr="001B646D">
        <w:rPr>
          <w:rFonts w:ascii="Lato" w:hAnsi="Lato" w:cs="Arial"/>
          <w:sz w:val="24"/>
          <w:szCs w:val="24"/>
        </w:rPr>
        <w:t>) para o segurado com a remuneração mensal não superior a R$ 1.</w:t>
      </w:r>
      <w:r w:rsidR="00FD5099" w:rsidRPr="00FD5099">
        <w:rPr>
          <w:rFonts w:ascii="Lato" w:hAnsi="Lato" w:cs="Arial"/>
          <w:sz w:val="24"/>
          <w:szCs w:val="24"/>
        </w:rPr>
        <w:t>906,04</w:t>
      </w:r>
      <w:r w:rsidRPr="001B646D">
        <w:rPr>
          <w:rFonts w:ascii="Lato" w:hAnsi="Lato" w:cs="Arial"/>
          <w:sz w:val="24"/>
          <w:szCs w:val="24"/>
        </w:rPr>
        <w:t xml:space="preserve"> (</w:t>
      </w:r>
      <w:r w:rsidR="00FD5099" w:rsidRPr="00FD5099">
        <w:rPr>
          <w:rFonts w:ascii="Lato" w:hAnsi="Lato" w:cs="Arial"/>
          <w:sz w:val="24"/>
          <w:szCs w:val="24"/>
        </w:rPr>
        <w:t>mil novecentos e seis reais e quatro centavos</w:t>
      </w:r>
      <w:r w:rsidRPr="001B646D">
        <w:rPr>
          <w:rFonts w:ascii="Lato" w:hAnsi="Lato" w:cs="Arial"/>
          <w:sz w:val="24"/>
          <w:szCs w:val="24"/>
        </w:rPr>
        <w:t>).</w:t>
      </w:r>
    </w:p>
    <w:p w14:paraId="7AA6DB6C" w14:textId="77777777" w:rsidR="00FD5099" w:rsidRPr="001B646D" w:rsidRDefault="00FD5099" w:rsidP="001B646D">
      <w:pPr>
        <w:spacing w:after="0" w:line="240" w:lineRule="auto"/>
        <w:ind w:firstLine="1134"/>
        <w:jc w:val="both"/>
        <w:rPr>
          <w:rFonts w:ascii="Lato" w:hAnsi="Lato" w:cs="Arial"/>
          <w:sz w:val="24"/>
          <w:szCs w:val="24"/>
        </w:rPr>
      </w:pPr>
    </w:p>
    <w:p w14:paraId="58F059FF" w14:textId="77777777" w:rsidR="001B646D" w:rsidRPr="00FD5099" w:rsidRDefault="001B646D" w:rsidP="00FD5099">
      <w:pPr>
        <w:spacing w:after="0" w:line="240" w:lineRule="auto"/>
        <w:ind w:firstLine="851"/>
        <w:jc w:val="both"/>
        <w:rPr>
          <w:rFonts w:ascii="Lato" w:hAnsi="Lato" w:cs="Arial"/>
          <w:sz w:val="24"/>
          <w:szCs w:val="24"/>
        </w:rPr>
      </w:pPr>
      <w:r w:rsidRPr="001B646D">
        <w:rPr>
          <w:rFonts w:ascii="Lato" w:hAnsi="Lato" w:cs="Arial"/>
          <w:b/>
          <w:bCs/>
          <w:sz w:val="24"/>
          <w:szCs w:val="24"/>
        </w:rPr>
        <w:t>PARÁGRAFO ÚNICO.</w:t>
      </w:r>
      <w:r w:rsidRPr="001B646D">
        <w:rPr>
          <w:rFonts w:ascii="Lato" w:hAnsi="Lato" w:cs="Arial"/>
          <w:sz w:val="24"/>
          <w:szCs w:val="24"/>
        </w:rPr>
        <w:t xml:space="preserve"> Para os fins deste artigo, considera-se remuneração mensal do segurado o valor total das espécies remuneratórias por ele percebidas, ainda que resultante da soma das remunerações dos cargos acumuláveis.</w:t>
      </w:r>
    </w:p>
    <w:p w14:paraId="2BFAF982" w14:textId="77777777" w:rsidR="00FD5099" w:rsidRPr="001B646D" w:rsidRDefault="00FD5099" w:rsidP="001B646D">
      <w:pPr>
        <w:spacing w:after="0" w:line="240" w:lineRule="auto"/>
        <w:ind w:firstLine="1134"/>
        <w:jc w:val="both"/>
        <w:rPr>
          <w:rFonts w:ascii="Lato" w:hAnsi="Lato" w:cs="Arial"/>
          <w:sz w:val="24"/>
          <w:szCs w:val="24"/>
        </w:rPr>
      </w:pPr>
    </w:p>
    <w:p w14:paraId="4AF40521" w14:textId="77777777" w:rsidR="00417C1A" w:rsidRPr="00FD5099" w:rsidRDefault="00417C1A" w:rsidP="00417C1A">
      <w:pPr>
        <w:spacing w:after="0" w:line="240" w:lineRule="auto"/>
        <w:ind w:firstLine="1134"/>
        <w:jc w:val="both"/>
        <w:rPr>
          <w:rFonts w:ascii="Lato" w:hAnsi="Lato" w:cs="Arial"/>
          <w:sz w:val="24"/>
          <w:szCs w:val="24"/>
        </w:rPr>
      </w:pPr>
    </w:p>
    <w:p w14:paraId="0E75A4A0" w14:textId="5743EE67" w:rsidR="00417C1A" w:rsidRPr="00FD5099" w:rsidRDefault="00417C1A" w:rsidP="00417C1A">
      <w:pPr>
        <w:spacing w:after="0" w:line="240" w:lineRule="auto"/>
        <w:ind w:firstLine="851"/>
        <w:jc w:val="both"/>
        <w:rPr>
          <w:rFonts w:ascii="Lato" w:hAnsi="Lato" w:cs="Arial"/>
          <w:sz w:val="24"/>
          <w:szCs w:val="24"/>
        </w:rPr>
      </w:pPr>
      <w:r w:rsidRPr="00FD5099">
        <w:rPr>
          <w:rFonts w:ascii="Lato" w:hAnsi="Lato" w:cs="Arial"/>
          <w:b/>
          <w:bCs/>
          <w:sz w:val="24"/>
          <w:szCs w:val="24"/>
        </w:rPr>
        <w:t xml:space="preserve">Art. </w:t>
      </w:r>
      <w:r w:rsidR="00FD5099" w:rsidRPr="00FD5099">
        <w:rPr>
          <w:rFonts w:ascii="Lato" w:hAnsi="Lato" w:cs="Arial"/>
          <w:b/>
          <w:bCs/>
          <w:sz w:val="24"/>
          <w:szCs w:val="24"/>
        </w:rPr>
        <w:t>4</w:t>
      </w:r>
      <w:r w:rsidRPr="00FD5099">
        <w:rPr>
          <w:rFonts w:ascii="Lato" w:hAnsi="Lato" w:cs="Arial"/>
          <w:b/>
          <w:bCs/>
          <w:sz w:val="24"/>
          <w:szCs w:val="24"/>
        </w:rPr>
        <w:t>º</w:t>
      </w:r>
      <w:r w:rsidRPr="00FD5099">
        <w:rPr>
          <w:rFonts w:ascii="Lato" w:hAnsi="Lato" w:cs="Arial"/>
          <w:sz w:val="24"/>
          <w:szCs w:val="24"/>
        </w:rPr>
        <w:t xml:space="preserve">. Este decreto entra em vigor na data de sua publicação, retroagindo seus efeitos </w:t>
      </w:r>
      <w:r w:rsidR="009E56A0" w:rsidRPr="00FD5099">
        <w:rPr>
          <w:rFonts w:ascii="Lato" w:hAnsi="Lato" w:cs="Arial"/>
          <w:sz w:val="24"/>
          <w:szCs w:val="24"/>
        </w:rPr>
        <w:t xml:space="preserve">financeiros </w:t>
      </w:r>
      <w:r w:rsidRPr="00FD5099">
        <w:rPr>
          <w:rFonts w:ascii="Lato" w:hAnsi="Lato" w:cs="Arial"/>
          <w:sz w:val="24"/>
          <w:szCs w:val="24"/>
        </w:rPr>
        <w:t>a 01 de janeiro de 2025 e revogando-se as disposições em contrário.</w:t>
      </w:r>
    </w:p>
    <w:p w14:paraId="324BB54C" w14:textId="77777777" w:rsidR="00DA3BB1" w:rsidRPr="00FD5099" w:rsidRDefault="00DA3BB1" w:rsidP="00417C1A">
      <w:pPr>
        <w:shd w:val="clear" w:color="auto" w:fill="FFFFFF"/>
        <w:spacing w:after="0" w:line="240" w:lineRule="auto"/>
        <w:jc w:val="both"/>
        <w:rPr>
          <w:rFonts w:ascii="Lato" w:eastAsia="Times New Roman" w:hAnsi="Lato" w:cs="Times New Roman"/>
          <w:sz w:val="24"/>
          <w:szCs w:val="24"/>
          <w:lang w:eastAsia="pt-BR"/>
        </w:rPr>
      </w:pPr>
    </w:p>
    <w:p w14:paraId="6E38402E" w14:textId="799EECDA" w:rsidR="00DA3BB1" w:rsidRPr="00FD5099" w:rsidRDefault="00DA3BB1" w:rsidP="00417C1A">
      <w:pPr>
        <w:shd w:val="clear" w:color="auto" w:fill="FFFFFF"/>
        <w:spacing w:after="0" w:line="240" w:lineRule="auto"/>
        <w:ind w:firstLine="1134"/>
        <w:jc w:val="both"/>
        <w:rPr>
          <w:rFonts w:ascii="Lato" w:eastAsia="Times New Roman" w:hAnsi="Lato" w:cs="Times New Roman"/>
          <w:sz w:val="24"/>
          <w:szCs w:val="24"/>
          <w:lang w:eastAsia="pt-BR"/>
        </w:rPr>
      </w:pPr>
      <w:r w:rsidRPr="00FD5099">
        <w:rPr>
          <w:rFonts w:ascii="Lato" w:eastAsia="Times New Roman" w:hAnsi="Lato" w:cs="Times New Roman"/>
          <w:sz w:val="24"/>
          <w:szCs w:val="24"/>
          <w:lang w:eastAsia="pt-BR"/>
        </w:rPr>
        <w:t>Gabinete do Prefeito, Nova Brasilândia / MT, 13 de janeiro de 2025.</w:t>
      </w:r>
    </w:p>
    <w:p w14:paraId="3444D26E" w14:textId="77777777" w:rsidR="00DA3BB1" w:rsidRPr="00FD5099" w:rsidRDefault="00DA3BB1" w:rsidP="00DA3BB1">
      <w:pPr>
        <w:shd w:val="clear" w:color="auto" w:fill="FFFFFF"/>
        <w:spacing w:after="150" w:line="240" w:lineRule="auto"/>
        <w:jc w:val="both"/>
        <w:rPr>
          <w:rFonts w:ascii="Lato" w:eastAsia="Times New Roman" w:hAnsi="Lato" w:cs="Times New Roman"/>
          <w:sz w:val="24"/>
          <w:szCs w:val="24"/>
          <w:lang w:eastAsia="pt-BR"/>
        </w:rPr>
      </w:pPr>
    </w:p>
    <w:p w14:paraId="6FF0F6C5" w14:textId="77777777" w:rsidR="009E56A0" w:rsidRPr="00FD5099" w:rsidRDefault="009E56A0" w:rsidP="00DA3BB1">
      <w:pPr>
        <w:shd w:val="clear" w:color="auto" w:fill="FFFFFF"/>
        <w:spacing w:after="150" w:line="240" w:lineRule="auto"/>
        <w:jc w:val="both"/>
        <w:rPr>
          <w:rFonts w:ascii="Lato" w:eastAsia="Times New Roman" w:hAnsi="Lato" w:cs="Times New Roman"/>
          <w:b/>
          <w:bCs/>
          <w:sz w:val="24"/>
          <w:szCs w:val="24"/>
          <w:lang w:eastAsia="pt-BR"/>
        </w:rPr>
      </w:pPr>
    </w:p>
    <w:p w14:paraId="4F49A5F2" w14:textId="77777777" w:rsidR="00DA3BB1" w:rsidRPr="00FD5099" w:rsidRDefault="00DA3BB1" w:rsidP="009E56A0">
      <w:pPr>
        <w:shd w:val="clear" w:color="auto" w:fill="FFFFFF"/>
        <w:spacing w:after="0" w:line="240" w:lineRule="auto"/>
        <w:jc w:val="center"/>
        <w:rPr>
          <w:rFonts w:ascii="Lato" w:eastAsia="Times New Roman" w:hAnsi="Lato" w:cs="Times New Roman"/>
          <w:b/>
          <w:bCs/>
          <w:sz w:val="24"/>
          <w:szCs w:val="24"/>
          <w:lang w:eastAsia="pt-BR"/>
        </w:rPr>
      </w:pPr>
      <w:r w:rsidRPr="00FD5099">
        <w:rPr>
          <w:rFonts w:ascii="Lato" w:eastAsia="Times New Roman" w:hAnsi="Lato" w:cs="Times New Roman"/>
          <w:b/>
          <w:bCs/>
          <w:sz w:val="24"/>
          <w:szCs w:val="24"/>
          <w:lang w:eastAsia="pt-BR"/>
        </w:rPr>
        <w:t>JOSÉ ANTÔNIO DOMINGOS CARDOSO</w:t>
      </w:r>
    </w:p>
    <w:p w14:paraId="32F9E124" w14:textId="66AFCC56" w:rsidR="005B7CB4" w:rsidRDefault="00DA3BB1" w:rsidP="009E56A0">
      <w:pPr>
        <w:shd w:val="clear" w:color="auto" w:fill="FFFFFF"/>
        <w:spacing w:after="0" w:line="240" w:lineRule="auto"/>
        <w:jc w:val="center"/>
        <w:rPr>
          <w:rFonts w:ascii="Lato" w:eastAsia="Times New Roman" w:hAnsi="Lato" w:cs="Times New Roman"/>
          <w:b/>
          <w:bCs/>
          <w:sz w:val="24"/>
          <w:szCs w:val="24"/>
          <w:lang w:eastAsia="pt-BR"/>
        </w:rPr>
      </w:pPr>
      <w:r w:rsidRPr="00FD5099">
        <w:rPr>
          <w:rFonts w:ascii="Lato" w:eastAsia="Times New Roman" w:hAnsi="Lato" w:cs="Times New Roman"/>
          <w:b/>
          <w:bCs/>
          <w:sz w:val="24"/>
          <w:szCs w:val="24"/>
          <w:lang w:eastAsia="pt-BR"/>
        </w:rPr>
        <w:t>Prefeito Municipal</w:t>
      </w:r>
    </w:p>
    <w:p w14:paraId="66660877"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38E234CB"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5AB3C133"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69A66262"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78483478"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1A811E53"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337511DC"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48E80C0F"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2F96D239"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7E855875"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6CDA5FC7"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64F060C7"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27C6D9BD"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04B62B67"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661ACCCB"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11F298CD"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04767F5E"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7CC0BE7D" w14:textId="77777777" w:rsidR="006C64DB" w:rsidRDefault="006C64DB" w:rsidP="009E56A0">
      <w:pPr>
        <w:shd w:val="clear" w:color="auto" w:fill="FFFFFF"/>
        <w:spacing w:after="0" w:line="240" w:lineRule="auto"/>
        <w:jc w:val="center"/>
        <w:rPr>
          <w:rFonts w:ascii="Lato" w:eastAsia="Times New Roman" w:hAnsi="Lato" w:cs="Times New Roman"/>
          <w:b/>
          <w:bCs/>
          <w:sz w:val="24"/>
          <w:szCs w:val="24"/>
          <w:lang w:eastAsia="pt-BR"/>
        </w:rPr>
      </w:pPr>
    </w:p>
    <w:p w14:paraId="17C22315" w14:textId="77777777" w:rsid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ANEXO I</w:t>
      </w:r>
    </w:p>
    <w:p w14:paraId="12CDD9C0" w14:textId="77777777" w:rsidR="006C64DB" w:rsidRDefault="006C64DB" w:rsidP="006C64DB">
      <w:pPr>
        <w:shd w:val="clear" w:color="auto" w:fill="FFFFFF"/>
        <w:spacing w:after="0" w:line="240" w:lineRule="auto"/>
        <w:jc w:val="center"/>
        <w:rPr>
          <w:rFonts w:ascii="Lato" w:hAnsi="Lato" w:cs="Arial"/>
          <w:b/>
          <w:bCs/>
          <w:color w:val="000000" w:themeColor="text1"/>
          <w:sz w:val="24"/>
          <w:szCs w:val="24"/>
        </w:rPr>
      </w:pPr>
    </w:p>
    <w:p w14:paraId="3AEEA71A" w14:textId="4C8ADFF0" w:rsidR="006C64DB" w:rsidRDefault="006C64DB" w:rsidP="006C64DB">
      <w:pPr>
        <w:shd w:val="clear" w:color="auto" w:fill="FFFFFF"/>
        <w:spacing w:after="0" w:line="240" w:lineRule="auto"/>
        <w:jc w:val="both"/>
        <w:rPr>
          <w:rFonts w:ascii="Lato" w:hAnsi="Lato" w:cs="Arial"/>
          <w:b/>
          <w:bCs/>
          <w:color w:val="000000" w:themeColor="text1"/>
          <w:sz w:val="24"/>
          <w:szCs w:val="24"/>
        </w:rPr>
      </w:pPr>
      <w:r w:rsidRPr="006C64DB">
        <w:rPr>
          <w:rFonts w:ascii="Lato" w:hAnsi="Lato" w:cs="Arial"/>
          <w:b/>
          <w:bCs/>
          <w:color w:val="000000" w:themeColor="text1"/>
          <w:sz w:val="24"/>
          <w:szCs w:val="24"/>
        </w:rPr>
        <w:t>FATOR DE REAJUSTE DOS BENEFÍCIOS CONCEDIDOS DE ACORDO COM AS RESPECTIVASDATAS DE INÍCIO, APLICÁVEL A PARTIR DE JANEIRO DE 2025</w:t>
      </w:r>
      <w:r>
        <w:rPr>
          <w:rFonts w:ascii="Lato" w:hAnsi="Lato" w:cs="Arial"/>
          <w:b/>
          <w:bCs/>
          <w:color w:val="000000" w:themeColor="text1"/>
          <w:sz w:val="24"/>
          <w:szCs w:val="24"/>
        </w:rPr>
        <w:t>.</w:t>
      </w:r>
    </w:p>
    <w:p w14:paraId="457249ED" w14:textId="77777777" w:rsidR="006C64DB" w:rsidRPr="006C64DB" w:rsidRDefault="006C64DB" w:rsidP="006C64DB">
      <w:pPr>
        <w:shd w:val="clear" w:color="auto" w:fill="FFFFFF"/>
        <w:spacing w:after="0" w:line="240" w:lineRule="auto"/>
        <w:jc w:val="both"/>
        <w:rPr>
          <w:rFonts w:ascii="Lato" w:hAnsi="Lato" w:cs="Arial"/>
          <w:b/>
          <w:bCs/>
          <w:color w:val="000000" w:themeColor="text1"/>
          <w:sz w:val="24"/>
          <w:szCs w:val="24"/>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32"/>
        <w:gridCol w:w="3032"/>
      </w:tblGrid>
      <w:tr w:rsidR="006C64DB" w:rsidRPr="006C64DB" w14:paraId="0A78BE21" w14:textId="77777777" w:rsidTr="006C64DB">
        <w:trPr>
          <w:trHeight w:val="183"/>
          <w:jc w:val="center"/>
        </w:trPr>
        <w:tc>
          <w:tcPr>
            <w:tcW w:w="3032" w:type="dxa"/>
            <w:tcBorders>
              <w:top w:val="none" w:sz="6" w:space="0" w:color="auto"/>
              <w:bottom w:val="none" w:sz="6" w:space="0" w:color="auto"/>
              <w:right w:val="none" w:sz="6" w:space="0" w:color="auto"/>
            </w:tcBorders>
          </w:tcPr>
          <w:p w14:paraId="0DC89BB9" w14:textId="5A1F6DC6"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DATA DE INÍCIO DO BENEFÍCIO</w:t>
            </w:r>
          </w:p>
        </w:tc>
        <w:tc>
          <w:tcPr>
            <w:tcW w:w="3032" w:type="dxa"/>
            <w:tcBorders>
              <w:top w:val="none" w:sz="6" w:space="0" w:color="auto"/>
              <w:left w:val="none" w:sz="6" w:space="0" w:color="auto"/>
              <w:bottom w:val="none" w:sz="6" w:space="0" w:color="auto"/>
            </w:tcBorders>
          </w:tcPr>
          <w:p w14:paraId="640AB96F"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REAJUSTE (%)</w:t>
            </w:r>
          </w:p>
        </w:tc>
      </w:tr>
      <w:tr w:rsidR="006C64DB" w:rsidRPr="006C64DB" w14:paraId="0D21B481" w14:textId="77777777" w:rsidTr="006C64DB">
        <w:trPr>
          <w:trHeight w:val="183"/>
          <w:jc w:val="center"/>
        </w:trPr>
        <w:tc>
          <w:tcPr>
            <w:tcW w:w="3032" w:type="dxa"/>
            <w:tcBorders>
              <w:top w:val="none" w:sz="6" w:space="0" w:color="auto"/>
              <w:bottom w:val="none" w:sz="6" w:space="0" w:color="auto"/>
              <w:right w:val="none" w:sz="6" w:space="0" w:color="auto"/>
            </w:tcBorders>
          </w:tcPr>
          <w:p w14:paraId="5522B38E"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até janeiro de 2024</w:t>
            </w:r>
          </w:p>
        </w:tc>
        <w:tc>
          <w:tcPr>
            <w:tcW w:w="3032" w:type="dxa"/>
            <w:tcBorders>
              <w:top w:val="none" w:sz="6" w:space="0" w:color="auto"/>
              <w:left w:val="none" w:sz="6" w:space="0" w:color="auto"/>
              <w:bottom w:val="none" w:sz="6" w:space="0" w:color="auto"/>
            </w:tcBorders>
          </w:tcPr>
          <w:p w14:paraId="2F4F37F0"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4,77</w:t>
            </w:r>
          </w:p>
        </w:tc>
      </w:tr>
      <w:tr w:rsidR="006C64DB" w:rsidRPr="006C64DB" w14:paraId="71665011" w14:textId="77777777" w:rsidTr="006C64DB">
        <w:trPr>
          <w:trHeight w:val="183"/>
          <w:jc w:val="center"/>
        </w:trPr>
        <w:tc>
          <w:tcPr>
            <w:tcW w:w="3032" w:type="dxa"/>
            <w:tcBorders>
              <w:top w:val="none" w:sz="6" w:space="0" w:color="auto"/>
              <w:bottom w:val="none" w:sz="6" w:space="0" w:color="auto"/>
              <w:right w:val="none" w:sz="6" w:space="0" w:color="auto"/>
            </w:tcBorders>
          </w:tcPr>
          <w:p w14:paraId="611662D2"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fevereiro de 2024</w:t>
            </w:r>
          </w:p>
        </w:tc>
        <w:tc>
          <w:tcPr>
            <w:tcW w:w="3032" w:type="dxa"/>
            <w:tcBorders>
              <w:top w:val="none" w:sz="6" w:space="0" w:color="auto"/>
              <w:left w:val="none" w:sz="6" w:space="0" w:color="auto"/>
              <w:bottom w:val="none" w:sz="6" w:space="0" w:color="auto"/>
            </w:tcBorders>
          </w:tcPr>
          <w:p w14:paraId="32DA07B4"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4,17</w:t>
            </w:r>
          </w:p>
        </w:tc>
      </w:tr>
      <w:tr w:rsidR="006C64DB" w:rsidRPr="006C64DB" w14:paraId="0617D461" w14:textId="77777777" w:rsidTr="006C64DB">
        <w:trPr>
          <w:trHeight w:val="183"/>
          <w:jc w:val="center"/>
        </w:trPr>
        <w:tc>
          <w:tcPr>
            <w:tcW w:w="3032" w:type="dxa"/>
            <w:tcBorders>
              <w:top w:val="none" w:sz="6" w:space="0" w:color="auto"/>
              <w:bottom w:val="none" w:sz="6" w:space="0" w:color="auto"/>
              <w:right w:val="none" w:sz="6" w:space="0" w:color="auto"/>
            </w:tcBorders>
          </w:tcPr>
          <w:p w14:paraId="7D1A878B"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março de 2024</w:t>
            </w:r>
          </w:p>
        </w:tc>
        <w:tc>
          <w:tcPr>
            <w:tcW w:w="3032" w:type="dxa"/>
            <w:tcBorders>
              <w:top w:val="none" w:sz="6" w:space="0" w:color="auto"/>
              <w:left w:val="none" w:sz="6" w:space="0" w:color="auto"/>
              <w:bottom w:val="none" w:sz="6" w:space="0" w:color="auto"/>
            </w:tcBorders>
          </w:tcPr>
          <w:p w14:paraId="7DCEEAEF"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3,34</w:t>
            </w:r>
          </w:p>
        </w:tc>
      </w:tr>
      <w:tr w:rsidR="006C64DB" w:rsidRPr="006C64DB" w14:paraId="7DEAE046" w14:textId="77777777" w:rsidTr="006C64DB">
        <w:trPr>
          <w:trHeight w:val="183"/>
          <w:jc w:val="center"/>
        </w:trPr>
        <w:tc>
          <w:tcPr>
            <w:tcW w:w="3032" w:type="dxa"/>
            <w:tcBorders>
              <w:top w:val="none" w:sz="6" w:space="0" w:color="auto"/>
              <w:bottom w:val="none" w:sz="6" w:space="0" w:color="auto"/>
              <w:right w:val="none" w:sz="6" w:space="0" w:color="auto"/>
            </w:tcBorders>
          </w:tcPr>
          <w:p w14:paraId="5B3B42F6"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abril de 2024</w:t>
            </w:r>
          </w:p>
        </w:tc>
        <w:tc>
          <w:tcPr>
            <w:tcW w:w="3032" w:type="dxa"/>
            <w:tcBorders>
              <w:top w:val="none" w:sz="6" w:space="0" w:color="auto"/>
              <w:left w:val="none" w:sz="6" w:space="0" w:color="auto"/>
              <w:bottom w:val="none" w:sz="6" w:space="0" w:color="auto"/>
            </w:tcBorders>
          </w:tcPr>
          <w:p w14:paraId="0B84BA47"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3,14</w:t>
            </w:r>
          </w:p>
        </w:tc>
      </w:tr>
      <w:tr w:rsidR="006C64DB" w:rsidRPr="006C64DB" w14:paraId="4620D95B" w14:textId="77777777" w:rsidTr="006C64DB">
        <w:trPr>
          <w:trHeight w:val="183"/>
          <w:jc w:val="center"/>
        </w:trPr>
        <w:tc>
          <w:tcPr>
            <w:tcW w:w="3032" w:type="dxa"/>
            <w:tcBorders>
              <w:top w:val="none" w:sz="6" w:space="0" w:color="auto"/>
              <w:bottom w:val="none" w:sz="6" w:space="0" w:color="auto"/>
              <w:right w:val="none" w:sz="6" w:space="0" w:color="auto"/>
            </w:tcBorders>
          </w:tcPr>
          <w:p w14:paraId="36AADD42"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maio de 2024</w:t>
            </w:r>
          </w:p>
        </w:tc>
        <w:tc>
          <w:tcPr>
            <w:tcW w:w="3032" w:type="dxa"/>
            <w:tcBorders>
              <w:top w:val="none" w:sz="6" w:space="0" w:color="auto"/>
              <w:left w:val="none" w:sz="6" w:space="0" w:color="auto"/>
              <w:bottom w:val="none" w:sz="6" w:space="0" w:color="auto"/>
            </w:tcBorders>
          </w:tcPr>
          <w:p w14:paraId="53F70252"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2,76</w:t>
            </w:r>
          </w:p>
        </w:tc>
      </w:tr>
      <w:tr w:rsidR="006C64DB" w:rsidRPr="006C64DB" w14:paraId="5DAC7C2F" w14:textId="77777777" w:rsidTr="006C64DB">
        <w:trPr>
          <w:trHeight w:val="183"/>
          <w:jc w:val="center"/>
        </w:trPr>
        <w:tc>
          <w:tcPr>
            <w:tcW w:w="3032" w:type="dxa"/>
            <w:tcBorders>
              <w:top w:val="none" w:sz="6" w:space="0" w:color="auto"/>
              <w:bottom w:val="none" w:sz="6" w:space="0" w:color="auto"/>
              <w:right w:val="none" w:sz="6" w:space="0" w:color="auto"/>
            </w:tcBorders>
          </w:tcPr>
          <w:p w14:paraId="753F6287"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junho de 2024</w:t>
            </w:r>
          </w:p>
        </w:tc>
        <w:tc>
          <w:tcPr>
            <w:tcW w:w="3032" w:type="dxa"/>
            <w:tcBorders>
              <w:top w:val="none" w:sz="6" w:space="0" w:color="auto"/>
              <w:left w:val="none" w:sz="6" w:space="0" w:color="auto"/>
              <w:bottom w:val="none" w:sz="6" w:space="0" w:color="auto"/>
            </w:tcBorders>
          </w:tcPr>
          <w:p w14:paraId="1BB3D985"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2,29</w:t>
            </w:r>
          </w:p>
        </w:tc>
      </w:tr>
      <w:tr w:rsidR="006C64DB" w:rsidRPr="006C64DB" w14:paraId="4221B42A" w14:textId="77777777" w:rsidTr="006C64DB">
        <w:trPr>
          <w:trHeight w:val="183"/>
          <w:jc w:val="center"/>
        </w:trPr>
        <w:tc>
          <w:tcPr>
            <w:tcW w:w="3032" w:type="dxa"/>
            <w:tcBorders>
              <w:top w:val="none" w:sz="6" w:space="0" w:color="auto"/>
              <w:bottom w:val="none" w:sz="6" w:space="0" w:color="auto"/>
              <w:right w:val="none" w:sz="6" w:space="0" w:color="auto"/>
            </w:tcBorders>
          </w:tcPr>
          <w:p w14:paraId="3D25121B"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julho de 2024</w:t>
            </w:r>
          </w:p>
        </w:tc>
        <w:tc>
          <w:tcPr>
            <w:tcW w:w="3032" w:type="dxa"/>
            <w:tcBorders>
              <w:top w:val="none" w:sz="6" w:space="0" w:color="auto"/>
              <w:left w:val="none" w:sz="6" w:space="0" w:color="auto"/>
              <w:bottom w:val="none" w:sz="6" w:space="0" w:color="auto"/>
            </w:tcBorders>
          </w:tcPr>
          <w:p w14:paraId="52347963"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2,04</w:t>
            </w:r>
          </w:p>
        </w:tc>
      </w:tr>
      <w:tr w:rsidR="006C64DB" w:rsidRPr="006C64DB" w14:paraId="0B7C9D32" w14:textId="77777777" w:rsidTr="006C64DB">
        <w:trPr>
          <w:trHeight w:val="183"/>
          <w:jc w:val="center"/>
        </w:trPr>
        <w:tc>
          <w:tcPr>
            <w:tcW w:w="3032" w:type="dxa"/>
            <w:tcBorders>
              <w:top w:val="none" w:sz="6" w:space="0" w:color="auto"/>
              <w:bottom w:val="none" w:sz="6" w:space="0" w:color="auto"/>
              <w:right w:val="none" w:sz="6" w:space="0" w:color="auto"/>
            </w:tcBorders>
          </w:tcPr>
          <w:p w14:paraId="22098A00"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agosto de 2024</w:t>
            </w:r>
          </w:p>
        </w:tc>
        <w:tc>
          <w:tcPr>
            <w:tcW w:w="3032" w:type="dxa"/>
            <w:tcBorders>
              <w:top w:val="none" w:sz="6" w:space="0" w:color="auto"/>
              <w:left w:val="none" w:sz="6" w:space="0" w:color="auto"/>
              <w:bottom w:val="none" w:sz="6" w:space="0" w:color="auto"/>
            </w:tcBorders>
          </w:tcPr>
          <w:p w14:paraId="62FFD433"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1,77</w:t>
            </w:r>
          </w:p>
        </w:tc>
      </w:tr>
      <w:tr w:rsidR="006C64DB" w:rsidRPr="006C64DB" w14:paraId="4DA76007" w14:textId="77777777" w:rsidTr="006C64DB">
        <w:trPr>
          <w:trHeight w:val="183"/>
          <w:jc w:val="center"/>
        </w:trPr>
        <w:tc>
          <w:tcPr>
            <w:tcW w:w="3032" w:type="dxa"/>
            <w:tcBorders>
              <w:top w:val="none" w:sz="6" w:space="0" w:color="auto"/>
              <w:bottom w:val="none" w:sz="6" w:space="0" w:color="auto"/>
              <w:right w:val="none" w:sz="6" w:space="0" w:color="auto"/>
            </w:tcBorders>
          </w:tcPr>
          <w:p w14:paraId="46A73386"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setembro de 2024</w:t>
            </w:r>
          </w:p>
        </w:tc>
        <w:tc>
          <w:tcPr>
            <w:tcW w:w="3032" w:type="dxa"/>
            <w:tcBorders>
              <w:top w:val="none" w:sz="6" w:space="0" w:color="auto"/>
              <w:left w:val="none" w:sz="6" w:space="0" w:color="auto"/>
              <w:bottom w:val="none" w:sz="6" w:space="0" w:color="auto"/>
            </w:tcBorders>
          </w:tcPr>
          <w:p w14:paraId="1770638A"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1,91</w:t>
            </w:r>
          </w:p>
        </w:tc>
      </w:tr>
      <w:tr w:rsidR="006C64DB" w:rsidRPr="006C64DB" w14:paraId="36C2DAB9" w14:textId="77777777" w:rsidTr="006C64DB">
        <w:trPr>
          <w:trHeight w:val="183"/>
          <w:jc w:val="center"/>
        </w:trPr>
        <w:tc>
          <w:tcPr>
            <w:tcW w:w="3032" w:type="dxa"/>
            <w:tcBorders>
              <w:top w:val="none" w:sz="6" w:space="0" w:color="auto"/>
              <w:bottom w:val="none" w:sz="6" w:space="0" w:color="auto"/>
              <w:right w:val="none" w:sz="6" w:space="0" w:color="auto"/>
            </w:tcBorders>
          </w:tcPr>
          <w:p w14:paraId="291BBD8B"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outubro de 2024</w:t>
            </w:r>
          </w:p>
        </w:tc>
        <w:tc>
          <w:tcPr>
            <w:tcW w:w="3032" w:type="dxa"/>
            <w:tcBorders>
              <w:top w:val="none" w:sz="6" w:space="0" w:color="auto"/>
              <w:left w:val="none" w:sz="6" w:space="0" w:color="auto"/>
              <w:bottom w:val="none" w:sz="6" w:space="0" w:color="auto"/>
            </w:tcBorders>
          </w:tcPr>
          <w:p w14:paraId="28433E89"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1,43</w:t>
            </w:r>
          </w:p>
        </w:tc>
      </w:tr>
      <w:tr w:rsidR="006C64DB" w:rsidRPr="006C64DB" w14:paraId="2B3BBED9" w14:textId="77777777" w:rsidTr="006C64DB">
        <w:trPr>
          <w:trHeight w:val="183"/>
          <w:jc w:val="center"/>
        </w:trPr>
        <w:tc>
          <w:tcPr>
            <w:tcW w:w="3032" w:type="dxa"/>
            <w:tcBorders>
              <w:top w:val="none" w:sz="6" w:space="0" w:color="auto"/>
              <w:bottom w:val="none" w:sz="6" w:space="0" w:color="auto"/>
              <w:right w:val="none" w:sz="6" w:space="0" w:color="auto"/>
            </w:tcBorders>
          </w:tcPr>
          <w:p w14:paraId="6C4DB396"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novembro de 2024</w:t>
            </w:r>
          </w:p>
        </w:tc>
        <w:tc>
          <w:tcPr>
            <w:tcW w:w="3032" w:type="dxa"/>
            <w:tcBorders>
              <w:top w:val="none" w:sz="6" w:space="0" w:color="auto"/>
              <w:left w:val="none" w:sz="6" w:space="0" w:color="auto"/>
              <w:bottom w:val="none" w:sz="6" w:space="0" w:color="auto"/>
            </w:tcBorders>
          </w:tcPr>
          <w:p w14:paraId="7BEF6D29"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0,81</w:t>
            </w:r>
          </w:p>
        </w:tc>
      </w:tr>
      <w:tr w:rsidR="006C64DB" w:rsidRPr="006C64DB" w14:paraId="44B80602" w14:textId="77777777" w:rsidTr="006C64DB">
        <w:trPr>
          <w:trHeight w:val="183"/>
          <w:jc w:val="center"/>
        </w:trPr>
        <w:tc>
          <w:tcPr>
            <w:tcW w:w="3032" w:type="dxa"/>
            <w:tcBorders>
              <w:top w:val="none" w:sz="6" w:space="0" w:color="auto"/>
              <w:bottom w:val="none" w:sz="6" w:space="0" w:color="auto"/>
              <w:right w:val="none" w:sz="6" w:space="0" w:color="auto"/>
            </w:tcBorders>
          </w:tcPr>
          <w:p w14:paraId="2E155589"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em dezembro de 2024</w:t>
            </w:r>
          </w:p>
        </w:tc>
        <w:tc>
          <w:tcPr>
            <w:tcW w:w="3032" w:type="dxa"/>
            <w:tcBorders>
              <w:top w:val="none" w:sz="6" w:space="0" w:color="auto"/>
              <w:left w:val="none" w:sz="6" w:space="0" w:color="auto"/>
              <w:bottom w:val="none" w:sz="6" w:space="0" w:color="auto"/>
            </w:tcBorders>
          </w:tcPr>
          <w:p w14:paraId="037F4649" w14:textId="77777777" w:rsidR="006C64DB" w:rsidRPr="006C64DB" w:rsidRDefault="006C64DB" w:rsidP="006C64DB">
            <w:pPr>
              <w:shd w:val="clear" w:color="auto" w:fill="FFFFFF"/>
              <w:spacing w:after="0" w:line="240" w:lineRule="auto"/>
              <w:jc w:val="center"/>
              <w:rPr>
                <w:rFonts w:ascii="Lato" w:hAnsi="Lato" w:cs="Arial"/>
                <w:b/>
                <w:bCs/>
                <w:color w:val="000000" w:themeColor="text1"/>
                <w:sz w:val="24"/>
                <w:szCs w:val="24"/>
              </w:rPr>
            </w:pPr>
            <w:r w:rsidRPr="006C64DB">
              <w:rPr>
                <w:rFonts w:ascii="Lato" w:hAnsi="Lato" w:cs="Arial"/>
                <w:b/>
                <w:bCs/>
                <w:color w:val="000000" w:themeColor="text1"/>
                <w:sz w:val="24"/>
                <w:szCs w:val="24"/>
              </w:rPr>
              <w:t>0,48</w:t>
            </w:r>
          </w:p>
        </w:tc>
      </w:tr>
    </w:tbl>
    <w:p w14:paraId="5ABF006E" w14:textId="77777777" w:rsidR="006C64DB" w:rsidRPr="00FD5099" w:rsidRDefault="006C64DB" w:rsidP="009E56A0">
      <w:pPr>
        <w:shd w:val="clear" w:color="auto" w:fill="FFFFFF"/>
        <w:spacing w:after="0" w:line="240" w:lineRule="auto"/>
        <w:jc w:val="center"/>
        <w:rPr>
          <w:rFonts w:ascii="Lato" w:hAnsi="Lato" w:cs="Arial"/>
          <w:b/>
          <w:bCs/>
          <w:color w:val="000000" w:themeColor="text1"/>
          <w:sz w:val="24"/>
          <w:szCs w:val="24"/>
        </w:rPr>
      </w:pPr>
    </w:p>
    <w:sectPr w:rsidR="006C64DB" w:rsidRPr="00FD5099" w:rsidSect="009E56A0">
      <w:headerReference w:type="default" r:id="rId8"/>
      <w:footerReference w:type="default" r:id="rId9"/>
      <w:pgSz w:w="11906" w:h="16838"/>
      <w:pgMar w:top="1417" w:right="1701" w:bottom="1417" w:left="1701"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BAB8" w14:textId="77777777" w:rsidR="003C1296" w:rsidRDefault="003C1296" w:rsidP="00886171">
      <w:pPr>
        <w:spacing w:after="0" w:line="240" w:lineRule="auto"/>
      </w:pPr>
      <w:r>
        <w:separator/>
      </w:r>
    </w:p>
  </w:endnote>
  <w:endnote w:type="continuationSeparator" w:id="0">
    <w:p w14:paraId="098BE158" w14:textId="77777777" w:rsidR="003C1296" w:rsidRDefault="003C1296"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A208" w14:textId="77256716" w:rsidR="00572EDD" w:rsidRDefault="00572EDD" w:rsidP="0092398A">
    <w:pPr>
      <w:pStyle w:val="Rodap"/>
      <w:spacing w:line="0" w:lineRule="atLeast"/>
      <w:jc w:val="both"/>
      <w:rPr>
        <w:color w:val="7F7F7F" w:themeColor="text1" w:themeTint="80"/>
        <w:sz w:val="16"/>
        <w:szCs w:val="16"/>
      </w:rPr>
    </w:pPr>
  </w:p>
  <w:p w14:paraId="395AFE20" w14:textId="77777777" w:rsidR="0036527A" w:rsidRPr="0023023F" w:rsidRDefault="0036527A" w:rsidP="0092398A">
    <w:pPr>
      <w:pStyle w:val="Rodap"/>
      <w:spacing w:line="0" w:lineRule="atLeast"/>
      <w:jc w:val="both"/>
      <w:rPr>
        <w:rFonts w:ascii="Arial" w:hAnsi="Arial" w:cs="Arial"/>
        <w:color w:val="7F7F7F" w:themeColor="text1" w:themeTint="80"/>
        <w:sz w:val="15"/>
        <w:szCs w:val="15"/>
      </w:rPr>
    </w:pPr>
    <w:r w:rsidRPr="0023023F">
      <w:rPr>
        <w:rFonts w:ascii="Arial" w:hAnsi="Arial" w:cs="Arial"/>
        <w:color w:val="7F7F7F" w:themeColor="text1" w:themeTint="80"/>
        <w:sz w:val="15"/>
        <w:szCs w:val="15"/>
      </w:rPr>
      <w:t>Avenida Vereador Genival Nunes Araújo</w:t>
    </w:r>
    <w:r w:rsidR="003D0EC2" w:rsidRPr="0023023F">
      <w:rPr>
        <w:rFonts w:ascii="Arial" w:hAnsi="Arial" w:cs="Arial"/>
        <w:color w:val="7F7F7F" w:themeColor="text1" w:themeTint="80"/>
        <w:sz w:val="15"/>
        <w:szCs w:val="15"/>
      </w:rPr>
      <w:t>, n° 267</w:t>
    </w:r>
    <w:r w:rsidR="0092398A" w:rsidRPr="0023023F">
      <w:rPr>
        <w:rFonts w:ascii="Arial" w:hAnsi="Arial" w:cs="Arial"/>
        <w:color w:val="7F7F7F" w:themeColor="text1" w:themeTint="80"/>
        <w:sz w:val="15"/>
        <w:szCs w:val="15"/>
      </w:rPr>
      <w:t xml:space="preserve">                                                               </w:t>
    </w:r>
  </w:p>
  <w:p w14:paraId="72D3D6C8" w14:textId="77777777"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Centro │ Nova Brasilândia │ Mato Grosso</w:t>
    </w:r>
  </w:p>
  <w:p w14:paraId="43E3A999" w14:textId="77777777" w:rsidR="003D0EC2" w:rsidRPr="0023023F" w:rsidRDefault="003D0EC2" w:rsidP="0092398A">
    <w:pPr>
      <w:pStyle w:val="Rodap"/>
      <w:spacing w:line="0" w:lineRule="atLeast"/>
      <w:rPr>
        <w:rFonts w:ascii="Arial" w:hAnsi="Arial" w:cs="Arial"/>
        <w:color w:val="7F7F7F" w:themeColor="text1" w:themeTint="80"/>
        <w:sz w:val="15"/>
        <w:szCs w:val="15"/>
      </w:rPr>
    </w:pPr>
    <w:r w:rsidRPr="0023023F">
      <w:rPr>
        <w:rFonts w:ascii="Arial" w:hAnsi="Arial" w:cs="Arial"/>
        <w:color w:val="7F7F7F" w:themeColor="text1" w:themeTint="80"/>
        <w:sz w:val="15"/>
        <w:szCs w:val="15"/>
      </w:rPr>
      <w:t>CEP 78 860 000 │ CNPJ 15 023 963/0001-88</w:t>
    </w:r>
  </w:p>
  <w:p w14:paraId="0FEE1EA3" w14:textId="77777777" w:rsidR="003D0EC2" w:rsidRPr="0023023F" w:rsidRDefault="003D0EC2" w:rsidP="0092398A">
    <w:pPr>
      <w:pStyle w:val="Rodap"/>
      <w:spacing w:line="0" w:lineRule="atLeast"/>
      <w:rPr>
        <w:rFonts w:ascii="Arial" w:hAnsi="Arial" w:cs="Arial"/>
        <w:b/>
        <w:color w:val="7F7F7F" w:themeColor="text1" w:themeTint="80"/>
        <w:sz w:val="15"/>
        <w:szCs w:val="15"/>
      </w:rPr>
    </w:pPr>
    <w:r w:rsidRPr="0023023F">
      <w:rPr>
        <w:rFonts w:ascii="Arial" w:hAnsi="Arial" w:cs="Arial"/>
        <w:b/>
        <w:color w:val="7F7F7F" w:themeColor="text1" w:themeTint="80"/>
        <w:sz w:val="15"/>
        <w:szCs w:val="15"/>
      </w:rPr>
      <w:t xml:space="preserve">(66) 3385 1277 </w:t>
    </w:r>
    <w:r w:rsidR="00E1330D" w:rsidRPr="0023023F">
      <w:rPr>
        <w:rFonts w:ascii="Arial" w:hAnsi="Arial" w:cs="Arial"/>
        <w:b/>
        <w:noProof/>
        <w:color w:val="7F7F7F" w:themeColor="text1" w:themeTint="80"/>
        <w:sz w:val="15"/>
        <w:szCs w:val="15"/>
        <w:lang w:eastAsia="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40CC" w14:textId="77777777" w:rsidR="003C1296" w:rsidRDefault="003C1296" w:rsidP="00886171">
      <w:pPr>
        <w:spacing w:after="0" w:line="240" w:lineRule="auto"/>
      </w:pPr>
      <w:r>
        <w:separator/>
      </w:r>
    </w:p>
  </w:footnote>
  <w:footnote w:type="continuationSeparator" w:id="0">
    <w:p w14:paraId="4018697E" w14:textId="77777777" w:rsidR="003C1296" w:rsidRDefault="003C1296"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66A3" w14:textId="77777777" w:rsidR="00886171" w:rsidRDefault="00886171" w:rsidP="00886171">
    <w:pPr>
      <w:pStyle w:val="Cabealho"/>
      <w:ind w:left="567"/>
    </w:pPr>
    <w:r>
      <w:rPr>
        <w:noProof/>
        <w:lang w:eastAsia="pt-BR"/>
      </w:rPr>
      <w:drawing>
        <wp:anchor distT="0" distB="0" distL="114300" distR="114300" simplePos="0" relativeHeight="251658240" behindDoc="0" locked="0" layoutInCell="1" allowOverlap="1" wp14:anchorId="06B2D468" wp14:editId="158B3AFA">
          <wp:simplePos x="0" y="0"/>
          <wp:positionH relativeFrom="column">
            <wp:posOffset>348615</wp:posOffset>
          </wp:positionH>
          <wp:positionV relativeFrom="paragraph">
            <wp:posOffset>46355</wp:posOffset>
          </wp:positionV>
          <wp:extent cx="819150" cy="838200"/>
          <wp:effectExtent l="0" t="0" r="0" b="0"/>
          <wp:wrapNone/>
          <wp:docPr id="119820560" name="Imagem 119820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p>
  <w:p w14:paraId="5F7B6743" w14:textId="77777777" w:rsidR="006C5A5F" w:rsidRPr="00115575" w:rsidRDefault="00DF4DD0" w:rsidP="00DF4DD0">
    <w:pPr>
      <w:pStyle w:val="Cabealho"/>
      <w:rPr>
        <w:rFonts w:ascii="Arial" w:hAnsi="Arial" w:cs="Arial"/>
        <w:color w:val="000000"/>
        <w:sz w:val="27"/>
        <w:szCs w:val="27"/>
      </w:rPr>
    </w:pPr>
    <w:r>
      <w:rPr>
        <w:rFonts w:ascii="Helvetica" w:hAnsi="Helvetica"/>
      </w:rPr>
      <w:t xml:space="preserve">                                     </w:t>
    </w:r>
    <w:r w:rsidR="006C5A5F" w:rsidRPr="00115575">
      <w:rPr>
        <w:rFonts w:ascii="Arial" w:hAnsi="Arial" w:cs="Arial"/>
        <w:color w:val="000000"/>
        <w:sz w:val="27"/>
        <w:szCs w:val="27"/>
      </w:rPr>
      <w:t xml:space="preserve">MATO GROSSO </w:t>
    </w:r>
  </w:p>
  <w:p w14:paraId="1C354C7C" w14:textId="77777777" w:rsidR="006C5A5F" w:rsidRPr="00115575" w:rsidRDefault="006C5A5F" w:rsidP="00DF4DD0">
    <w:pPr>
      <w:pStyle w:val="Cabealho"/>
      <w:rPr>
        <w:rFonts w:ascii="Arial" w:hAnsi="Arial" w:cs="Arial"/>
        <w:b/>
        <w:color w:val="000000"/>
        <w:sz w:val="27"/>
        <w:szCs w:val="27"/>
      </w:rPr>
    </w:pPr>
    <w:r w:rsidRPr="00115575">
      <w:rPr>
        <w:rFonts w:ascii="Arial" w:hAnsi="Arial" w:cs="Arial"/>
        <w:color w:val="000000"/>
        <w:sz w:val="27"/>
        <w:szCs w:val="27"/>
      </w:rPr>
      <w:t xml:space="preserve">                              </w:t>
    </w:r>
    <w:r w:rsidRPr="00115575">
      <w:rPr>
        <w:rFonts w:ascii="Arial" w:hAnsi="Arial" w:cs="Arial"/>
        <w:b/>
        <w:color w:val="000000"/>
        <w:sz w:val="27"/>
        <w:szCs w:val="27"/>
      </w:rPr>
      <w:t xml:space="preserve">PREFEITURA DE NOVA BRASILÂNDIA </w:t>
    </w:r>
  </w:p>
  <w:p w14:paraId="43C3EE0A" w14:textId="201DD225" w:rsidR="00DF4DD0" w:rsidRDefault="006C5A5F" w:rsidP="005707FB">
    <w:pPr>
      <w:pStyle w:val="Cabealho"/>
      <w:rPr>
        <w:rFonts w:ascii="Helvetica" w:hAnsi="Helvetica"/>
      </w:rPr>
    </w:pPr>
    <w:r>
      <w:rPr>
        <w:color w:val="000000"/>
        <w:sz w:val="27"/>
        <w:szCs w:val="27"/>
      </w:rPr>
      <w:t xml:space="preserve">                  </w:t>
    </w:r>
    <w:r w:rsidR="00FB7130">
      <w:rPr>
        <w:color w:val="000000"/>
        <w:sz w:val="27"/>
        <w:szCs w:val="27"/>
      </w:rPr>
      <w:t xml:space="preserve">              </w:t>
    </w:r>
    <w:r w:rsidR="0092398A">
      <w:rPr>
        <w:color w:val="000000"/>
        <w:sz w:val="27"/>
        <w:szCs w:val="27"/>
      </w:rPr>
      <w:t xml:space="preserve">     </w:t>
    </w:r>
    <w:r w:rsidR="00256911">
      <w:rPr>
        <w:color w:val="000000"/>
        <w:sz w:val="27"/>
        <w:szCs w:val="27"/>
      </w:rPr>
      <w:t>GABINETE D</w:t>
    </w:r>
    <w:r w:rsidR="00EB4AC8">
      <w:rPr>
        <w:color w:val="000000"/>
        <w:sz w:val="27"/>
        <w:szCs w:val="27"/>
      </w:rPr>
      <w:t>0</w:t>
    </w:r>
    <w:r w:rsidR="00256911">
      <w:rPr>
        <w:color w:val="000000"/>
        <w:sz w:val="27"/>
        <w:szCs w:val="27"/>
      </w:rPr>
      <w:t xml:space="preserve"> PREFEIT</w:t>
    </w:r>
    <w:r w:rsidR="00EB4AC8">
      <w:rPr>
        <w:color w:val="000000"/>
        <w:sz w:val="27"/>
        <w:szCs w:val="27"/>
      </w:rPr>
      <w:t>O</w:t>
    </w:r>
  </w:p>
  <w:p w14:paraId="4E8FC9ED" w14:textId="77777777" w:rsidR="00886171" w:rsidRPr="0023023F" w:rsidRDefault="00FB7130" w:rsidP="0023023F">
    <w:pPr>
      <w:pStyle w:val="Cabealho"/>
      <w:jc w:val="right"/>
      <w:rPr>
        <w:rFonts w:ascii="Arial" w:hAnsi="Arial" w:cs="Arial"/>
        <w:color w:val="7F7F7F" w:themeColor="text1" w:themeTint="80"/>
        <w:szCs w:val="23"/>
      </w:rPr>
    </w:pPr>
    <w:r>
      <w:t xml:space="preserve">                                                                                                              </w:t>
    </w:r>
    <w:r w:rsidR="00886171" w:rsidRPr="0023023F">
      <w:rPr>
        <w:rFonts w:ascii="Arial" w:hAnsi="Arial" w:cs="Arial"/>
        <w:color w:val="7F7F7F" w:themeColor="text1" w:themeTint="80"/>
        <w:szCs w:val="23"/>
      </w:rPr>
      <w:t>www.novabrasilandia</w:t>
    </w:r>
    <w:r w:rsidR="007F72B0" w:rsidRPr="0023023F">
      <w:rPr>
        <w:rFonts w:ascii="Arial" w:hAnsi="Arial" w:cs="Arial"/>
        <w:color w:val="7F7F7F" w:themeColor="text1" w:themeTint="80"/>
        <w:szCs w:val="23"/>
      </w:rPr>
      <w:t>.mt.gov.br</w:t>
    </w:r>
  </w:p>
  <w:p w14:paraId="7D427032" w14:textId="034F52E0" w:rsidR="007F72B0" w:rsidRPr="0023023F" w:rsidRDefault="007F72B0" w:rsidP="0023023F">
    <w:pPr>
      <w:pBdr>
        <w:top w:val="single" w:sz="4" w:space="2" w:color="auto"/>
      </w:pBdr>
      <w:spacing w:line="240" w:lineRule="auto"/>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16cid:durableId="123904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1"/>
    <w:rsid w:val="000052D5"/>
    <w:rsid w:val="00065708"/>
    <w:rsid w:val="00070A71"/>
    <w:rsid w:val="00084D0E"/>
    <w:rsid w:val="00094B2D"/>
    <w:rsid w:val="000A0C67"/>
    <w:rsid w:val="000A63C3"/>
    <w:rsid w:val="000B02A5"/>
    <w:rsid w:val="00100BD2"/>
    <w:rsid w:val="00101BCA"/>
    <w:rsid w:val="001027C4"/>
    <w:rsid w:val="0010377E"/>
    <w:rsid w:val="001144CF"/>
    <w:rsid w:val="00115575"/>
    <w:rsid w:val="00134061"/>
    <w:rsid w:val="001465CB"/>
    <w:rsid w:val="001600C1"/>
    <w:rsid w:val="001865C3"/>
    <w:rsid w:val="001B646D"/>
    <w:rsid w:val="001C1522"/>
    <w:rsid w:val="001F6E4C"/>
    <w:rsid w:val="00200A12"/>
    <w:rsid w:val="00210CDD"/>
    <w:rsid w:val="0023023F"/>
    <w:rsid w:val="00247922"/>
    <w:rsid w:val="00256911"/>
    <w:rsid w:val="002664A7"/>
    <w:rsid w:val="00274329"/>
    <w:rsid w:val="0028189D"/>
    <w:rsid w:val="00283EC0"/>
    <w:rsid w:val="002A13B4"/>
    <w:rsid w:val="002A1E48"/>
    <w:rsid w:val="002A3567"/>
    <w:rsid w:val="002A665D"/>
    <w:rsid w:val="002B36BC"/>
    <w:rsid w:val="002B38D5"/>
    <w:rsid w:val="002B397D"/>
    <w:rsid w:val="002B4E36"/>
    <w:rsid w:val="003156B7"/>
    <w:rsid w:val="00321A63"/>
    <w:rsid w:val="00321D2F"/>
    <w:rsid w:val="003319A2"/>
    <w:rsid w:val="00332E74"/>
    <w:rsid w:val="00332EB6"/>
    <w:rsid w:val="00344A42"/>
    <w:rsid w:val="00351480"/>
    <w:rsid w:val="0035252D"/>
    <w:rsid w:val="00353F0C"/>
    <w:rsid w:val="0036527A"/>
    <w:rsid w:val="00367552"/>
    <w:rsid w:val="003B6782"/>
    <w:rsid w:val="003C1296"/>
    <w:rsid w:val="003D0EC2"/>
    <w:rsid w:val="003F18D7"/>
    <w:rsid w:val="00403271"/>
    <w:rsid w:val="00417C1A"/>
    <w:rsid w:val="004251E5"/>
    <w:rsid w:val="00425898"/>
    <w:rsid w:val="00436906"/>
    <w:rsid w:val="004432ED"/>
    <w:rsid w:val="0045362C"/>
    <w:rsid w:val="0046584B"/>
    <w:rsid w:val="00472313"/>
    <w:rsid w:val="004906B5"/>
    <w:rsid w:val="004A362F"/>
    <w:rsid w:val="004C5466"/>
    <w:rsid w:val="004D32E4"/>
    <w:rsid w:val="004D7790"/>
    <w:rsid w:val="004D7A2D"/>
    <w:rsid w:val="00502C2A"/>
    <w:rsid w:val="00503605"/>
    <w:rsid w:val="00504BF1"/>
    <w:rsid w:val="00512629"/>
    <w:rsid w:val="00515D7C"/>
    <w:rsid w:val="00552FA5"/>
    <w:rsid w:val="005664A1"/>
    <w:rsid w:val="005707FB"/>
    <w:rsid w:val="00572EDD"/>
    <w:rsid w:val="0058117E"/>
    <w:rsid w:val="0058594E"/>
    <w:rsid w:val="0058678C"/>
    <w:rsid w:val="005B7AC8"/>
    <w:rsid w:val="005B7CB4"/>
    <w:rsid w:val="005C5507"/>
    <w:rsid w:val="005E3618"/>
    <w:rsid w:val="005E77DF"/>
    <w:rsid w:val="005F577D"/>
    <w:rsid w:val="00612B7B"/>
    <w:rsid w:val="00636989"/>
    <w:rsid w:val="00655E6B"/>
    <w:rsid w:val="00656377"/>
    <w:rsid w:val="00661466"/>
    <w:rsid w:val="00687C78"/>
    <w:rsid w:val="006979C8"/>
    <w:rsid w:val="006A59EC"/>
    <w:rsid w:val="006B6458"/>
    <w:rsid w:val="006C50EE"/>
    <w:rsid w:val="006C5A5F"/>
    <w:rsid w:val="006C64DB"/>
    <w:rsid w:val="006D679E"/>
    <w:rsid w:val="006D6A22"/>
    <w:rsid w:val="006E3FBF"/>
    <w:rsid w:val="007044F9"/>
    <w:rsid w:val="00707FF8"/>
    <w:rsid w:val="007162EB"/>
    <w:rsid w:val="00747AC7"/>
    <w:rsid w:val="007505A3"/>
    <w:rsid w:val="007666AE"/>
    <w:rsid w:val="0077072E"/>
    <w:rsid w:val="00780F65"/>
    <w:rsid w:val="007818F4"/>
    <w:rsid w:val="0078269C"/>
    <w:rsid w:val="00787C2B"/>
    <w:rsid w:val="007A515F"/>
    <w:rsid w:val="007A53F5"/>
    <w:rsid w:val="007D646C"/>
    <w:rsid w:val="007F72B0"/>
    <w:rsid w:val="0081256C"/>
    <w:rsid w:val="00820CDC"/>
    <w:rsid w:val="00826110"/>
    <w:rsid w:val="0082786D"/>
    <w:rsid w:val="008746CD"/>
    <w:rsid w:val="00882427"/>
    <w:rsid w:val="00886171"/>
    <w:rsid w:val="00886CB6"/>
    <w:rsid w:val="00894099"/>
    <w:rsid w:val="008C631B"/>
    <w:rsid w:val="008F0F05"/>
    <w:rsid w:val="008F1EFB"/>
    <w:rsid w:val="00917C2A"/>
    <w:rsid w:val="00920A66"/>
    <w:rsid w:val="0092398A"/>
    <w:rsid w:val="00923DF9"/>
    <w:rsid w:val="009340B5"/>
    <w:rsid w:val="009358A0"/>
    <w:rsid w:val="00946710"/>
    <w:rsid w:val="009670A6"/>
    <w:rsid w:val="00994AC2"/>
    <w:rsid w:val="009A12E9"/>
    <w:rsid w:val="009A30EF"/>
    <w:rsid w:val="009D39E1"/>
    <w:rsid w:val="009D6B63"/>
    <w:rsid w:val="009E4CC2"/>
    <w:rsid w:val="009E56A0"/>
    <w:rsid w:val="00A04C55"/>
    <w:rsid w:val="00A13844"/>
    <w:rsid w:val="00A22D97"/>
    <w:rsid w:val="00A27A49"/>
    <w:rsid w:val="00A426F1"/>
    <w:rsid w:val="00A505EB"/>
    <w:rsid w:val="00A50E6C"/>
    <w:rsid w:val="00A62A80"/>
    <w:rsid w:val="00A724F7"/>
    <w:rsid w:val="00A834ED"/>
    <w:rsid w:val="00A83A92"/>
    <w:rsid w:val="00A8438A"/>
    <w:rsid w:val="00AA31D2"/>
    <w:rsid w:val="00AE6D92"/>
    <w:rsid w:val="00AF174F"/>
    <w:rsid w:val="00B01AC2"/>
    <w:rsid w:val="00B03471"/>
    <w:rsid w:val="00B12B3A"/>
    <w:rsid w:val="00B21FAA"/>
    <w:rsid w:val="00B3391F"/>
    <w:rsid w:val="00B33ED3"/>
    <w:rsid w:val="00B375E3"/>
    <w:rsid w:val="00B37620"/>
    <w:rsid w:val="00B4114F"/>
    <w:rsid w:val="00B47EA1"/>
    <w:rsid w:val="00B73F66"/>
    <w:rsid w:val="00B80740"/>
    <w:rsid w:val="00B86DE0"/>
    <w:rsid w:val="00BC2C89"/>
    <w:rsid w:val="00BC7413"/>
    <w:rsid w:val="00BD5D99"/>
    <w:rsid w:val="00BD7F05"/>
    <w:rsid w:val="00BE49CD"/>
    <w:rsid w:val="00BF61F5"/>
    <w:rsid w:val="00C00FDD"/>
    <w:rsid w:val="00C1684F"/>
    <w:rsid w:val="00C16C58"/>
    <w:rsid w:val="00C40A21"/>
    <w:rsid w:val="00C41D5A"/>
    <w:rsid w:val="00C42D26"/>
    <w:rsid w:val="00C4765A"/>
    <w:rsid w:val="00C53EB9"/>
    <w:rsid w:val="00C5617B"/>
    <w:rsid w:val="00C56F45"/>
    <w:rsid w:val="00C84E33"/>
    <w:rsid w:val="00CB5D01"/>
    <w:rsid w:val="00CC249B"/>
    <w:rsid w:val="00CC5189"/>
    <w:rsid w:val="00CD1019"/>
    <w:rsid w:val="00CE0B37"/>
    <w:rsid w:val="00CE411C"/>
    <w:rsid w:val="00CE5B5C"/>
    <w:rsid w:val="00D23EDA"/>
    <w:rsid w:val="00D26DC6"/>
    <w:rsid w:val="00D51F52"/>
    <w:rsid w:val="00D553CE"/>
    <w:rsid w:val="00D558CD"/>
    <w:rsid w:val="00D71E2D"/>
    <w:rsid w:val="00D97314"/>
    <w:rsid w:val="00DA3BB1"/>
    <w:rsid w:val="00DA6928"/>
    <w:rsid w:val="00DE0190"/>
    <w:rsid w:val="00DE5316"/>
    <w:rsid w:val="00DF4DD0"/>
    <w:rsid w:val="00DF7879"/>
    <w:rsid w:val="00E124A9"/>
    <w:rsid w:val="00E12688"/>
    <w:rsid w:val="00E1330D"/>
    <w:rsid w:val="00E54142"/>
    <w:rsid w:val="00E56383"/>
    <w:rsid w:val="00EB4AC8"/>
    <w:rsid w:val="00EC09B7"/>
    <w:rsid w:val="00EE316F"/>
    <w:rsid w:val="00FA22A9"/>
    <w:rsid w:val="00FA37AF"/>
    <w:rsid w:val="00FB2E62"/>
    <w:rsid w:val="00FB7130"/>
    <w:rsid w:val="00FD4638"/>
    <w:rsid w:val="00FD5099"/>
    <w:rsid w:val="00FD5A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6A98B"/>
  <w15:docId w15:val="{900D2CD0-049B-4867-A4BC-FA6F7CF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27"/>
    <w:pPr>
      <w:spacing w:line="256" w:lineRule="auto"/>
    </w:pPr>
  </w:style>
  <w:style w:type="paragraph" w:styleId="Ttulo1">
    <w:name w:val="heading 1"/>
    <w:basedOn w:val="Normal"/>
    <w:next w:val="Normal"/>
    <w:link w:val="Ttulo1Char"/>
    <w:qFormat/>
    <w:rsid w:val="007A515F"/>
    <w:pPr>
      <w:keepNext/>
      <w:spacing w:after="0" w:line="240" w:lineRule="auto"/>
      <w:outlineLvl w:val="0"/>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171"/>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rsid w:val="00886171"/>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2B0"/>
    <w:rPr>
      <w:rFonts w:ascii="Segoe UI" w:hAnsi="Segoe UI" w:cs="Segoe UI"/>
      <w:sz w:val="18"/>
      <w:szCs w:val="18"/>
    </w:rPr>
  </w:style>
  <w:style w:type="character" w:styleId="Hyperlink">
    <w:name w:val="Hyperlink"/>
    <w:basedOn w:val="Fontepargpadro"/>
    <w:uiPriority w:val="99"/>
    <w:unhideWhenUsed/>
    <w:rsid w:val="007F72B0"/>
    <w:rPr>
      <w:color w:val="0563C1" w:themeColor="hyperlink"/>
      <w:u w:val="single"/>
    </w:rPr>
  </w:style>
  <w:style w:type="character" w:customStyle="1" w:styleId="Ttulo1Char">
    <w:name w:val="Título 1 Char"/>
    <w:basedOn w:val="Fontepargpadro"/>
    <w:link w:val="Ttulo1"/>
    <w:rsid w:val="007A515F"/>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7A515F"/>
    <w:pPr>
      <w:spacing w:after="0" w:line="240" w:lineRule="auto"/>
      <w:ind w:firstLine="4253"/>
      <w:jc w:val="both"/>
    </w:pPr>
    <w:rPr>
      <w:rFonts w:ascii="Arial" w:eastAsia="Times New Roman" w:hAnsi="Arial" w:cs="Times New Roman"/>
      <w:bCs/>
      <w:color w:val="0000FF"/>
      <w:sz w:val="24"/>
      <w:szCs w:val="20"/>
      <w:lang w:eastAsia="pt-BR"/>
    </w:rPr>
  </w:style>
  <w:style w:type="character" w:customStyle="1" w:styleId="RecuodecorpodetextoChar">
    <w:name w:val="Recuo de corpo de texto Char"/>
    <w:basedOn w:val="Fontepargpadro"/>
    <w:link w:val="Recuodecorpodetexto"/>
    <w:rsid w:val="007A515F"/>
    <w:rPr>
      <w:rFonts w:ascii="Arial" w:eastAsia="Times New Roman" w:hAnsi="Arial" w:cs="Times New Roman"/>
      <w:bCs/>
      <w:color w:val="0000FF"/>
      <w:sz w:val="24"/>
      <w:szCs w:val="20"/>
      <w:lang w:eastAsia="pt-BR"/>
    </w:rPr>
  </w:style>
  <w:style w:type="paragraph" w:styleId="NormalWeb">
    <w:name w:val="Normal (Web)"/>
    <w:basedOn w:val="Normal"/>
    <w:uiPriority w:val="99"/>
    <w:unhideWhenUsed/>
    <w:rsid w:val="002569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56911"/>
    <w:rPr>
      <w:b/>
      <w:bCs/>
    </w:rPr>
  </w:style>
  <w:style w:type="character" w:styleId="nfase">
    <w:name w:val="Emphasis"/>
    <w:basedOn w:val="Fontepargpadro"/>
    <w:uiPriority w:val="20"/>
    <w:qFormat/>
    <w:rsid w:val="00256911"/>
    <w:rPr>
      <w:i/>
      <w:iCs/>
    </w:rPr>
  </w:style>
  <w:style w:type="table" w:styleId="Tabelacomgrade">
    <w:name w:val="Table Grid"/>
    <w:basedOn w:val="Tabelanormal"/>
    <w:uiPriority w:val="39"/>
    <w:rsid w:val="005B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A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5565">
      <w:bodyDiv w:val="1"/>
      <w:marLeft w:val="0"/>
      <w:marRight w:val="0"/>
      <w:marTop w:val="0"/>
      <w:marBottom w:val="0"/>
      <w:divBdr>
        <w:top w:val="none" w:sz="0" w:space="0" w:color="auto"/>
        <w:left w:val="none" w:sz="0" w:space="0" w:color="auto"/>
        <w:bottom w:val="none" w:sz="0" w:space="0" w:color="auto"/>
        <w:right w:val="none" w:sz="0" w:space="0" w:color="auto"/>
      </w:divBdr>
    </w:div>
    <w:div w:id="764963767">
      <w:bodyDiv w:val="1"/>
      <w:marLeft w:val="0"/>
      <w:marRight w:val="0"/>
      <w:marTop w:val="0"/>
      <w:marBottom w:val="0"/>
      <w:divBdr>
        <w:top w:val="none" w:sz="0" w:space="0" w:color="auto"/>
        <w:left w:val="none" w:sz="0" w:space="0" w:color="auto"/>
        <w:bottom w:val="none" w:sz="0" w:space="0" w:color="auto"/>
        <w:right w:val="none" w:sz="0" w:space="0" w:color="auto"/>
      </w:divBdr>
    </w:div>
    <w:div w:id="1041781716">
      <w:bodyDiv w:val="1"/>
      <w:marLeft w:val="0"/>
      <w:marRight w:val="0"/>
      <w:marTop w:val="0"/>
      <w:marBottom w:val="0"/>
      <w:divBdr>
        <w:top w:val="none" w:sz="0" w:space="0" w:color="auto"/>
        <w:left w:val="none" w:sz="0" w:space="0" w:color="auto"/>
        <w:bottom w:val="none" w:sz="0" w:space="0" w:color="auto"/>
        <w:right w:val="none" w:sz="0" w:space="0" w:color="auto"/>
      </w:divBdr>
    </w:div>
    <w:div w:id="1373964696">
      <w:bodyDiv w:val="1"/>
      <w:marLeft w:val="0"/>
      <w:marRight w:val="0"/>
      <w:marTop w:val="0"/>
      <w:marBottom w:val="0"/>
      <w:divBdr>
        <w:top w:val="none" w:sz="0" w:space="0" w:color="auto"/>
        <w:left w:val="none" w:sz="0" w:space="0" w:color="auto"/>
        <w:bottom w:val="none" w:sz="0" w:space="0" w:color="auto"/>
        <w:right w:val="none" w:sz="0" w:space="0" w:color="auto"/>
      </w:divBdr>
    </w:div>
    <w:div w:id="157223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B8F6-6FA1-4C07-B303-63BECEDF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544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Marcos</dc:creator>
  <cp:lastModifiedBy>Administração</cp:lastModifiedBy>
  <cp:revision>7</cp:revision>
  <cp:lastPrinted>2025-01-14T17:53:00Z</cp:lastPrinted>
  <dcterms:created xsi:type="dcterms:W3CDTF">2025-01-13T22:37:00Z</dcterms:created>
  <dcterms:modified xsi:type="dcterms:W3CDTF">2025-01-14T19:34:00Z</dcterms:modified>
</cp:coreProperties>
</file>